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08" w:rsidRPr="00200E9E" w:rsidRDefault="00876308" w:rsidP="00200E9E">
      <w:pPr>
        <w:jc w:val="center"/>
        <w:rPr>
          <w:rFonts w:ascii="Arial" w:hAnsi="Arial" w:cs="Arial"/>
          <w:sz w:val="24"/>
          <w:szCs w:val="22"/>
        </w:rPr>
      </w:pPr>
      <w:r w:rsidRPr="00200E9E">
        <w:rPr>
          <w:rFonts w:ascii="Arial" w:hAnsi="Arial" w:cs="Arial"/>
          <w:b/>
          <w:sz w:val="24"/>
          <w:szCs w:val="22"/>
        </w:rPr>
        <w:t>Souhrnná zpráva o realizaci projektů podpořených dotačním podprogramem VISK 1 v roce 201</w:t>
      </w:r>
      <w:r w:rsidR="006F03DF" w:rsidRPr="00200E9E">
        <w:rPr>
          <w:rFonts w:ascii="Arial" w:hAnsi="Arial" w:cs="Arial"/>
          <w:b/>
          <w:sz w:val="24"/>
          <w:szCs w:val="22"/>
        </w:rPr>
        <w:t>9</w:t>
      </w:r>
    </w:p>
    <w:p w:rsidR="00876308" w:rsidRPr="00200E9E" w:rsidRDefault="00876308" w:rsidP="00200E9E">
      <w:pPr>
        <w:jc w:val="both"/>
        <w:rPr>
          <w:rFonts w:ascii="Arial" w:hAnsi="Arial" w:cs="Arial"/>
          <w:sz w:val="22"/>
          <w:szCs w:val="22"/>
        </w:rPr>
      </w:pPr>
    </w:p>
    <w:p w:rsidR="00876308" w:rsidRPr="00200E9E" w:rsidRDefault="00876308" w:rsidP="00200E9E">
      <w:pPr>
        <w:jc w:val="both"/>
        <w:rPr>
          <w:rFonts w:ascii="Arial" w:hAnsi="Arial" w:cs="Arial"/>
          <w:b/>
          <w:sz w:val="22"/>
          <w:szCs w:val="22"/>
        </w:rPr>
      </w:pPr>
      <w:r w:rsidRPr="00200E9E">
        <w:rPr>
          <w:rFonts w:ascii="Arial" w:hAnsi="Arial" w:cs="Arial"/>
          <w:b/>
          <w:sz w:val="22"/>
          <w:szCs w:val="22"/>
        </w:rPr>
        <w:t>Zpracoval odborný garant programu: PhDr. Vít Richter</w:t>
      </w:r>
    </w:p>
    <w:p w:rsidR="00876308" w:rsidRPr="00200E9E" w:rsidRDefault="00876308" w:rsidP="00200E9E">
      <w:pPr>
        <w:pStyle w:val="Bezmezer"/>
        <w:ind w:left="360"/>
        <w:jc w:val="both"/>
        <w:rPr>
          <w:rFonts w:ascii="Arial" w:hAnsi="Arial" w:cs="Arial"/>
          <w:b/>
          <w:i/>
          <w:u w:val="single"/>
        </w:rPr>
      </w:pPr>
    </w:p>
    <w:p w:rsidR="00876308" w:rsidRPr="00200E9E" w:rsidRDefault="00876308" w:rsidP="00200E9E">
      <w:pPr>
        <w:pStyle w:val="Bezmezer"/>
        <w:jc w:val="both"/>
        <w:rPr>
          <w:rFonts w:ascii="Arial" w:hAnsi="Arial" w:cs="Arial"/>
          <w:b/>
        </w:rPr>
      </w:pPr>
      <w:r w:rsidRPr="00200E9E">
        <w:rPr>
          <w:rFonts w:ascii="Arial" w:hAnsi="Arial" w:cs="Arial"/>
          <w:b/>
        </w:rPr>
        <w:t>Základní statistické ukazatele:</w:t>
      </w:r>
    </w:p>
    <w:p w:rsidR="00876308" w:rsidRPr="00200E9E" w:rsidRDefault="00876308" w:rsidP="00200E9E">
      <w:pPr>
        <w:pStyle w:val="Bezmezer"/>
        <w:jc w:val="both"/>
        <w:rPr>
          <w:rFonts w:ascii="Arial" w:hAnsi="Arial" w:cs="Arial"/>
        </w:rPr>
      </w:pPr>
    </w:p>
    <w:p w:rsidR="00876308" w:rsidRPr="00200E9E" w:rsidRDefault="00876308" w:rsidP="00200E9E">
      <w:pPr>
        <w:pStyle w:val="Bezmezer"/>
        <w:numPr>
          <w:ilvl w:val="0"/>
          <w:numId w:val="17"/>
        </w:numPr>
        <w:jc w:val="both"/>
        <w:rPr>
          <w:rFonts w:ascii="Arial" w:hAnsi="Arial" w:cs="Arial"/>
        </w:rPr>
      </w:pPr>
      <w:r w:rsidRPr="00200E9E">
        <w:rPr>
          <w:rFonts w:ascii="Arial" w:hAnsi="Arial" w:cs="Arial"/>
        </w:rPr>
        <w:t>Počet podaných projektů</w:t>
      </w:r>
      <w:r w:rsidR="008B6220" w:rsidRPr="00200E9E">
        <w:rPr>
          <w:rFonts w:ascii="Arial" w:hAnsi="Arial" w:cs="Arial"/>
        </w:rPr>
        <w:t>:</w:t>
      </w:r>
      <w:r w:rsidRPr="00200E9E">
        <w:rPr>
          <w:rFonts w:ascii="Arial" w:hAnsi="Arial" w:cs="Arial"/>
        </w:rPr>
        <w:t xml:space="preserve"> 1</w:t>
      </w:r>
      <w:r w:rsidR="006F03DF" w:rsidRPr="00200E9E">
        <w:rPr>
          <w:rFonts w:ascii="Arial" w:hAnsi="Arial" w:cs="Arial"/>
        </w:rPr>
        <w:t>1</w:t>
      </w:r>
    </w:p>
    <w:p w:rsidR="00876308" w:rsidRPr="00200E9E" w:rsidRDefault="00876308" w:rsidP="00200E9E">
      <w:pPr>
        <w:pStyle w:val="Bezmezer"/>
        <w:numPr>
          <w:ilvl w:val="0"/>
          <w:numId w:val="17"/>
        </w:numPr>
        <w:jc w:val="both"/>
        <w:rPr>
          <w:rFonts w:ascii="Arial" w:hAnsi="Arial" w:cs="Arial"/>
        </w:rPr>
      </w:pPr>
      <w:r w:rsidRPr="00200E9E">
        <w:rPr>
          <w:rFonts w:ascii="Arial" w:hAnsi="Arial" w:cs="Arial"/>
        </w:rPr>
        <w:t>Počet schválených projektů</w:t>
      </w:r>
      <w:r w:rsidR="008B6220" w:rsidRPr="00200E9E">
        <w:rPr>
          <w:rFonts w:ascii="Arial" w:hAnsi="Arial" w:cs="Arial"/>
        </w:rPr>
        <w:t>:</w:t>
      </w:r>
      <w:r w:rsidR="00707EBF">
        <w:rPr>
          <w:rFonts w:ascii="Arial" w:hAnsi="Arial" w:cs="Arial"/>
        </w:rPr>
        <w:t xml:space="preserve"> 9</w:t>
      </w:r>
    </w:p>
    <w:p w:rsidR="00876308" w:rsidRPr="00200E9E" w:rsidRDefault="00876308" w:rsidP="00200E9E">
      <w:pPr>
        <w:pStyle w:val="Bezmezer"/>
        <w:numPr>
          <w:ilvl w:val="0"/>
          <w:numId w:val="17"/>
        </w:numPr>
        <w:jc w:val="both"/>
        <w:rPr>
          <w:rFonts w:ascii="Arial" w:hAnsi="Arial" w:cs="Arial"/>
        </w:rPr>
      </w:pPr>
      <w:r w:rsidRPr="00200E9E">
        <w:rPr>
          <w:rFonts w:ascii="Arial" w:hAnsi="Arial" w:cs="Arial"/>
        </w:rPr>
        <w:t>Počet vyřazených projektů</w:t>
      </w:r>
      <w:r w:rsidR="008B6220" w:rsidRPr="00200E9E">
        <w:rPr>
          <w:rFonts w:ascii="Arial" w:hAnsi="Arial" w:cs="Arial"/>
        </w:rPr>
        <w:t>:</w:t>
      </w:r>
      <w:r w:rsidRPr="00200E9E">
        <w:rPr>
          <w:rFonts w:ascii="Arial" w:hAnsi="Arial" w:cs="Arial"/>
        </w:rPr>
        <w:t xml:space="preserve"> </w:t>
      </w:r>
      <w:r w:rsidR="006F03DF" w:rsidRPr="00200E9E">
        <w:rPr>
          <w:rFonts w:ascii="Arial" w:hAnsi="Arial" w:cs="Arial"/>
        </w:rPr>
        <w:t>2</w:t>
      </w:r>
    </w:p>
    <w:p w:rsidR="00876308" w:rsidRPr="00200E9E" w:rsidRDefault="00876308" w:rsidP="00200E9E">
      <w:pPr>
        <w:pStyle w:val="Bezmezer"/>
        <w:numPr>
          <w:ilvl w:val="0"/>
          <w:numId w:val="17"/>
        </w:numPr>
        <w:jc w:val="both"/>
        <w:rPr>
          <w:rFonts w:ascii="Arial" w:hAnsi="Arial" w:cs="Arial"/>
        </w:rPr>
      </w:pPr>
      <w:r w:rsidRPr="00200E9E">
        <w:rPr>
          <w:rFonts w:ascii="Arial" w:hAnsi="Arial" w:cs="Arial"/>
        </w:rPr>
        <w:t>Finanční požadavky hodnocených projektů</w:t>
      </w:r>
      <w:r w:rsidR="008B6220" w:rsidRPr="00200E9E">
        <w:rPr>
          <w:rFonts w:ascii="Arial" w:hAnsi="Arial" w:cs="Arial"/>
        </w:rPr>
        <w:t>:</w:t>
      </w:r>
      <w:r w:rsidRPr="00200E9E">
        <w:rPr>
          <w:rFonts w:ascii="Arial" w:hAnsi="Arial" w:cs="Arial"/>
        </w:rPr>
        <w:t xml:space="preserve"> </w:t>
      </w:r>
      <w:r w:rsidR="006F03DF" w:rsidRPr="00200E9E">
        <w:rPr>
          <w:rFonts w:ascii="Arial" w:hAnsi="Arial" w:cs="Arial"/>
        </w:rPr>
        <w:t>4 956 000</w:t>
      </w:r>
      <w:r w:rsidRPr="00200E9E">
        <w:rPr>
          <w:rFonts w:ascii="Arial" w:hAnsi="Arial" w:cs="Arial"/>
        </w:rPr>
        <w:t>,- Kč</w:t>
      </w:r>
    </w:p>
    <w:p w:rsidR="005A7E37" w:rsidRPr="00200E9E" w:rsidRDefault="00876308" w:rsidP="00200E9E">
      <w:pPr>
        <w:pStyle w:val="Defaul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Finanční prostředky schválených projektů</w:t>
      </w:r>
      <w:r w:rsidR="008B6220" w:rsidRPr="00200E9E">
        <w:rPr>
          <w:rFonts w:ascii="Arial" w:hAnsi="Arial" w:cs="Arial"/>
          <w:sz w:val="22"/>
          <w:szCs w:val="22"/>
        </w:rPr>
        <w:t>:</w:t>
      </w:r>
      <w:r w:rsidRPr="00200E9E">
        <w:rPr>
          <w:rFonts w:ascii="Arial" w:hAnsi="Arial" w:cs="Arial"/>
          <w:sz w:val="22"/>
          <w:szCs w:val="22"/>
        </w:rPr>
        <w:t xml:space="preserve"> </w:t>
      </w:r>
      <w:r w:rsidR="006F03DF" w:rsidRPr="00200E9E">
        <w:rPr>
          <w:rFonts w:ascii="Arial" w:hAnsi="Arial" w:cs="Arial"/>
          <w:sz w:val="22"/>
          <w:szCs w:val="22"/>
        </w:rPr>
        <w:t xml:space="preserve">  4 432</w:t>
      </w:r>
      <w:r w:rsidR="00556F3E" w:rsidRPr="00200E9E">
        <w:rPr>
          <w:rFonts w:ascii="Arial" w:hAnsi="Arial" w:cs="Arial"/>
          <w:sz w:val="22"/>
          <w:szCs w:val="22"/>
        </w:rPr>
        <w:t> 000,-</w:t>
      </w:r>
      <w:r w:rsidRPr="00200E9E">
        <w:rPr>
          <w:rFonts w:ascii="Arial" w:hAnsi="Arial" w:cs="Arial"/>
          <w:sz w:val="22"/>
          <w:szCs w:val="22"/>
        </w:rPr>
        <w:t xml:space="preserve"> Kč</w:t>
      </w:r>
    </w:p>
    <w:p w:rsidR="006F03DF" w:rsidRPr="00200E9E" w:rsidRDefault="006F03DF" w:rsidP="00200E9E">
      <w:pPr>
        <w:pStyle w:val="Default"/>
        <w:rPr>
          <w:rFonts w:ascii="Arial" w:hAnsi="Arial" w:cs="Arial"/>
          <w:sz w:val="22"/>
          <w:szCs w:val="22"/>
        </w:rPr>
      </w:pPr>
    </w:p>
    <w:p w:rsidR="006F03DF" w:rsidRPr="00200E9E" w:rsidRDefault="006F03DF" w:rsidP="00200E9E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3345"/>
        <w:gridCol w:w="361"/>
        <w:gridCol w:w="917"/>
        <w:gridCol w:w="500"/>
        <w:gridCol w:w="580"/>
        <w:gridCol w:w="617"/>
        <w:gridCol w:w="1807"/>
        <w:gridCol w:w="617"/>
      </w:tblGrid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color w:val="000000"/>
                <w:sz w:val="22"/>
                <w:szCs w:val="22"/>
              </w:rPr>
              <w:t>1. kolo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E9E" w:rsidRPr="006F03DF" w:rsidTr="00707EBF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6F03D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 </w:t>
            </w:r>
            <w:proofErr w:type="spellStart"/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proj</w:t>
            </w:r>
            <w:proofErr w:type="spellEnd"/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6F03D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6F03D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6F03D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6F03D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 xml:space="preserve">Poslání a role knihoven: definování zákl. </w:t>
            </w:r>
            <w:proofErr w:type="gramStart"/>
            <w:r w:rsidRPr="006F03DF">
              <w:rPr>
                <w:rFonts w:ascii="Arial" w:hAnsi="Arial" w:cs="Arial"/>
                <w:sz w:val="22"/>
                <w:szCs w:val="22"/>
              </w:rPr>
              <w:t>rámce</w:t>
            </w:r>
            <w:proofErr w:type="gramEnd"/>
            <w:r w:rsidRPr="006F03DF">
              <w:rPr>
                <w:rFonts w:ascii="Arial" w:hAnsi="Arial" w:cs="Arial"/>
                <w:sz w:val="22"/>
                <w:szCs w:val="22"/>
              </w:rPr>
              <w:t xml:space="preserve"> komunikace s veřejností a zřizovateli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117 000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117 000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Městská knihovna v Praze</w:t>
            </w:r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3DF">
              <w:rPr>
                <w:rFonts w:ascii="Arial" w:hAnsi="Arial" w:cs="Arial"/>
                <w:sz w:val="22"/>
                <w:szCs w:val="22"/>
              </w:rPr>
              <w:t>Central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1 064 000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914 000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Městská knihovna v Praze</w:t>
            </w:r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 xml:space="preserve">Vytvoření modulu pro správu uživatelů v systémech Kramerius a </w:t>
            </w:r>
            <w:proofErr w:type="spellStart"/>
            <w:r w:rsidRPr="006F03DF">
              <w:rPr>
                <w:rFonts w:ascii="Arial" w:hAnsi="Arial" w:cs="Arial"/>
                <w:sz w:val="22"/>
                <w:szCs w:val="22"/>
              </w:rPr>
              <w:t>ProArc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1 161 000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1 031 000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 xml:space="preserve">Knihovna AV ČR, </w:t>
            </w:r>
            <w:proofErr w:type="gramStart"/>
            <w:r w:rsidRPr="006F03DF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Pr="006F03DF">
              <w:rPr>
                <w:rFonts w:ascii="Arial" w:hAnsi="Arial" w:cs="Arial"/>
                <w:sz w:val="22"/>
                <w:szCs w:val="22"/>
              </w:rPr>
              <w:t>i.</w:t>
            </w:r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Efektivní knihovna v digitálním prostředí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296 000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148 000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Městská knihovna v Praze</w:t>
            </w:r>
          </w:p>
        </w:tc>
      </w:tr>
      <w:tr w:rsidR="006F03DF" w:rsidRPr="006F03DF" w:rsidTr="00707EBF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Virtuální národní fonotéka - první etapa rozvoje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600 000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600 000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Národní technická knihovna</w:t>
            </w:r>
          </w:p>
        </w:tc>
      </w:tr>
      <w:tr w:rsidR="006F03DF" w:rsidRPr="006F03DF" w:rsidTr="00707EBF">
        <w:trPr>
          <w:trHeight w:val="31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3 238 000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2 810 000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sz w:val="22"/>
                <w:szCs w:val="22"/>
              </w:rPr>
              <w:t>2. kolo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E9E" w:rsidRPr="006F03DF" w:rsidTr="00707EBF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6F03D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 </w:t>
            </w:r>
            <w:proofErr w:type="spellStart"/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proj</w:t>
            </w:r>
            <w:proofErr w:type="spellEnd"/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6F03D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707EB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6F03D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6F03DF" w:rsidRPr="006F03DF" w:rsidRDefault="006F03DF" w:rsidP="00200E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Efektivní knihovna v digitálním prostředí 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85 000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85 000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Městská knihovna v Praze</w:t>
            </w:r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Tvorba studijních textů pro NSK (prof. kvalifikace Knihovník, úroveň 6)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450 000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450 000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 xml:space="preserve">Moravskoslezská věd. knihovna v Ostravě, </w:t>
            </w:r>
            <w:proofErr w:type="gramStart"/>
            <w:r w:rsidRPr="006F03DF">
              <w:rPr>
                <w:rFonts w:ascii="Arial" w:hAnsi="Arial" w:cs="Arial"/>
                <w:sz w:val="22"/>
                <w:szCs w:val="22"/>
              </w:rPr>
              <w:t>p.o.</w:t>
            </w:r>
            <w:proofErr w:type="gramEnd"/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 xml:space="preserve">Personální podpora Poradenského a </w:t>
            </w:r>
            <w:proofErr w:type="spellStart"/>
            <w:r w:rsidRPr="006F03DF">
              <w:rPr>
                <w:rFonts w:ascii="Arial" w:hAnsi="Arial" w:cs="Arial"/>
                <w:sz w:val="22"/>
                <w:szCs w:val="22"/>
              </w:rPr>
              <w:t>eukačního</w:t>
            </w:r>
            <w:proofErr w:type="spellEnd"/>
            <w:r w:rsidRPr="006F03DF">
              <w:rPr>
                <w:rFonts w:ascii="Arial" w:hAnsi="Arial" w:cs="Arial"/>
                <w:sz w:val="22"/>
                <w:szCs w:val="22"/>
              </w:rPr>
              <w:t xml:space="preserve"> centra SVKUL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22 000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22 000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 xml:space="preserve">Severočeská věd. </w:t>
            </w:r>
            <w:proofErr w:type="gramStart"/>
            <w:r w:rsidRPr="006F03DF">
              <w:rPr>
                <w:rFonts w:ascii="Arial" w:hAnsi="Arial" w:cs="Arial"/>
                <w:sz w:val="22"/>
                <w:szCs w:val="22"/>
              </w:rPr>
              <w:t>knihovna</w:t>
            </w:r>
            <w:proofErr w:type="gramEnd"/>
            <w:r w:rsidRPr="006F03DF">
              <w:rPr>
                <w:rFonts w:ascii="Arial" w:hAnsi="Arial" w:cs="Arial"/>
                <w:sz w:val="22"/>
                <w:szCs w:val="22"/>
              </w:rPr>
              <w:t xml:space="preserve"> v Ústí nad Labem</w:t>
            </w:r>
          </w:p>
        </w:tc>
      </w:tr>
      <w:tr w:rsidR="006F03DF" w:rsidRPr="006F03DF" w:rsidTr="00707EBF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Optimalizace SOLR schématu a nové řešení virtuálních sbírek v systému Kramerius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1 161 000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1 065 000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 xml:space="preserve">Knihovna AV ČR, </w:t>
            </w:r>
            <w:proofErr w:type="gramStart"/>
            <w:r w:rsidRPr="006F03DF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Pr="006F03DF">
              <w:rPr>
                <w:rFonts w:ascii="Arial" w:hAnsi="Arial" w:cs="Arial"/>
                <w:sz w:val="22"/>
                <w:szCs w:val="22"/>
              </w:rPr>
              <w:t>i.</w:t>
            </w:r>
          </w:p>
        </w:tc>
      </w:tr>
      <w:tr w:rsidR="006F03DF" w:rsidRPr="006F03DF" w:rsidTr="00707EBF">
        <w:trPr>
          <w:trHeight w:val="31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1 718 000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1 622 000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3DF" w:rsidRPr="006F03DF" w:rsidTr="00707EBF">
        <w:trPr>
          <w:trHeight w:val="31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3DF" w:rsidRPr="006F03DF" w:rsidTr="00707EBF">
        <w:trPr>
          <w:trHeight w:val="31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t>CELKEM v roce 2019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4 956 000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4 432 000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3DF" w:rsidRPr="006F03DF" w:rsidTr="00707EBF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3DF" w:rsidRDefault="006F03DF" w:rsidP="00200E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00E9E" w:rsidRDefault="00200E9E" w:rsidP="00200E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07EBF" w:rsidRDefault="00707EBF" w:rsidP="00200E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00E9E" w:rsidRDefault="00200E9E" w:rsidP="00200E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00E9E" w:rsidRPr="006F03DF" w:rsidRDefault="00200E9E" w:rsidP="00200E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3DF" w:rsidRPr="006F03DF" w:rsidRDefault="006F03DF" w:rsidP="00200E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3DF" w:rsidRPr="006F03DF" w:rsidRDefault="006F03DF" w:rsidP="00200E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E9E" w:rsidRPr="006F03DF" w:rsidTr="00200E9E">
        <w:trPr>
          <w:gridAfter w:val="1"/>
          <w:wAfter w:w="617" w:type="dxa"/>
          <w:trHeight w:val="300"/>
        </w:trPr>
        <w:tc>
          <w:tcPr>
            <w:tcW w:w="3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3D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Vyřazené projekty: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E9E" w:rsidRPr="006F03DF" w:rsidTr="00200E9E">
        <w:trPr>
          <w:gridAfter w:val="1"/>
          <w:wAfter w:w="617" w:type="dxa"/>
          <w:trHeight w:val="30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Knihovny současnosti 2019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Sdružení knihoven ČR</w:t>
            </w:r>
          </w:p>
        </w:tc>
      </w:tr>
      <w:tr w:rsidR="00200E9E" w:rsidRPr="006F03DF" w:rsidTr="00200E9E">
        <w:trPr>
          <w:gridAfter w:val="1"/>
          <w:wAfter w:w="617" w:type="dxa"/>
          <w:trHeight w:val="30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 xml:space="preserve">Výzkum nakladatelských </w:t>
            </w:r>
            <w:proofErr w:type="spellStart"/>
            <w:r w:rsidRPr="006F03DF">
              <w:rPr>
                <w:rFonts w:ascii="Arial" w:hAnsi="Arial" w:cs="Arial"/>
                <w:sz w:val="22"/>
                <w:szCs w:val="22"/>
              </w:rPr>
              <w:t>subjeků</w:t>
            </w:r>
            <w:proofErr w:type="spellEnd"/>
            <w:r w:rsidRPr="006F03DF">
              <w:rPr>
                <w:rFonts w:ascii="Arial" w:hAnsi="Arial" w:cs="Arial"/>
                <w:sz w:val="22"/>
                <w:szCs w:val="22"/>
              </w:rPr>
              <w:t xml:space="preserve"> v ČR ve vztahu k e-knihám a knihovnám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499 500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9E" w:rsidRPr="006F03DF" w:rsidRDefault="00200E9E" w:rsidP="004B4933">
            <w:pPr>
              <w:rPr>
                <w:rFonts w:ascii="Arial" w:hAnsi="Arial" w:cs="Arial"/>
                <w:sz w:val="22"/>
                <w:szCs w:val="22"/>
              </w:rPr>
            </w:pPr>
            <w:r w:rsidRPr="006F03DF">
              <w:rPr>
                <w:rFonts w:ascii="Arial" w:hAnsi="Arial" w:cs="Arial"/>
                <w:sz w:val="22"/>
                <w:szCs w:val="22"/>
              </w:rPr>
              <w:t>Univerzita Karlova v Praze</w:t>
            </w:r>
          </w:p>
        </w:tc>
      </w:tr>
    </w:tbl>
    <w:p w:rsidR="006F03DF" w:rsidRPr="00200E9E" w:rsidRDefault="006F03DF" w:rsidP="00200E9E">
      <w:pPr>
        <w:pStyle w:val="Default"/>
        <w:rPr>
          <w:rFonts w:ascii="Arial" w:hAnsi="Arial" w:cs="Arial"/>
          <w:sz w:val="22"/>
          <w:szCs w:val="22"/>
        </w:rPr>
      </w:pPr>
    </w:p>
    <w:p w:rsidR="009000E4" w:rsidRPr="00200E9E" w:rsidRDefault="006F03DF" w:rsidP="00200E9E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Dotační program VISK 1 na rok 2019 byl vyhlášen ve dvou kolech</w:t>
      </w:r>
      <w:r w:rsidR="00BE2CE2">
        <w:rPr>
          <w:rFonts w:ascii="Arial" w:hAnsi="Arial" w:cs="Arial"/>
          <w:sz w:val="22"/>
          <w:szCs w:val="22"/>
        </w:rPr>
        <w:t>,</w:t>
      </w:r>
      <w:r w:rsidRPr="00200E9E">
        <w:rPr>
          <w:rFonts w:ascii="Arial" w:hAnsi="Arial" w:cs="Arial"/>
          <w:sz w:val="22"/>
          <w:szCs w:val="22"/>
        </w:rPr>
        <w:t xml:space="preserve"> a to v řádném termínu </w:t>
      </w:r>
      <w:r w:rsidR="00A74EE3">
        <w:rPr>
          <w:rFonts w:ascii="Arial" w:hAnsi="Arial" w:cs="Arial"/>
          <w:sz w:val="22"/>
          <w:szCs w:val="22"/>
        </w:rPr>
        <w:br/>
        <w:t>30. 9. 2018</w:t>
      </w:r>
      <w:r w:rsidRPr="00200E9E">
        <w:rPr>
          <w:rFonts w:ascii="Arial" w:hAnsi="Arial" w:cs="Arial"/>
          <w:sz w:val="22"/>
          <w:szCs w:val="22"/>
        </w:rPr>
        <w:t xml:space="preserve">, druhé kolo bylo vyhlášeno 24. 4. 2019. </w:t>
      </w:r>
      <w:r w:rsidR="009000E4" w:rsidRPr="00200E9E">
        <w:rPr>
          <w:rFonts w:ascii="Arial" w:hAnsi="Arial" w:cs="Arial"/>
          <w:sz w:val="22"/>
          <w:szCs w:val="22"/>
        </w:rPr>
        <w:t xml:space="preserve">Základním kritériem pro hodnocení projektů podprogramu VISK 1 byl soulad </w:t>
      </w:r>
      <w:r w:rsidR="009000E4" w:rsidRPr="00200E9E">
        <w:rPr>
          <w:rFonts w:ascii="Arial" w:hAnsi="Arial" w:cs="Arial"/>
          <w:iCs/>
          <w:sz w:val="22"/>
          <w:szCs w:val="22"/>
        </w:rPr>
        <w:t>s </w:t>
      </w:r>
      <w:r w:rsidR="00461B56" w:rsidRPr="00200E9E">
        <w:rPr>
          <w:rFonts w:ascii="Arial" w:hAnsi="Arial" w:cs="Arial"/>
          <w:iCs/>
          <w:sz w:val="22"/>
          <w:szCs w:val="22"/>
        </w:rPr>
        <w:t>K</w:t>
      </w:r>
      <w:r w:rsidR="009000E4" w:rsidRPr="00200E9E">
        <w:rPr>
          <w:rFonts w:ascii="Arial" w:hAnsi="Arial" w:cs="Arial"/>
          <w:iCs/>
          <w:sz w:val="22"/>
          <w:szCs w:val="22"/>
        </w:rPr>
        <w:t>oncepcí rozvoje knihoven v ČR na léta 201</w:t>
      </w:r>
      <w:r w:rsidR="0033378F" w:rsidRPr="00200E9E">
        <w:rPr>
          <w:rFonts w:ascii="Arial" w:hAnsi="Arial" w:cs="Arial"/>
          <w:iCs/>
          <w:sz w:val="22"/>
          <w:szCs w:val="22"/>
        </w:rPr>
        <w:t>7</w:t>
      </w:r>
      <w:r w:rsidR="009000E4" w:rsidRPr="00200E9E">
        <w:rPr>
          <w:rFonts w:ascii="Arial" w:hAnsi="Arial" w:cs="Arial"/>
          <w:iCs/>
          <w:sz w:val="22"/>
          <w:szCs w:val="22"/>
        </w:rPr>
        <w:t xml:space="preserve">-2020. V převážné míře se jednalo o projekty </w:t>
      </w:r>
      <w:r w:rsidR="009000E4" w:rsidRPr="00200E9E">
        <w:rPr>
          <w:rFonts w:ascii="Arial" w:hAnsi="Arial" w:cs="Arial"/>
          <w:sz w:val="22"/>
          <w:szCs w:val="22"/>
        </w:rPr>
        <w:t>s celostátním dopadem, případně projekty typově nezařaditelné do ostatních podprogramů VISK.</w:t>
      </w:r>
    </w:p>
    <w:p w:rsidR="008B38C4" w:rsidRPr="00200E9E" w:rsidRDefault="008B38C4" w:rsidP="00200E9E">
      <w:pPr>
        <w:jc w:val="both"/>
        <w:rPr>
          <w:rFonts w:ascii="Arial" w:hAnsi="Arial" w:cs="Arial"/>
          <w:iCs/>
          <w:sz w:val="22"/>
          <w:szCs w:val="22"/>
        </w:rPr>
      </w:pPr>
    </w:p>
    <w:p w:rsidR="006F03DF" w:rsidRPr="00200E9E" w:rsidRDefault="006F03DF" w:rsidP="00200E9E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00E9E">
        <w:rPr>
          <w:rFonts w:ascii="Arial" w:eastAsia="Times New Roman" w:hAnsi="Arial" w:cs="Arial"/>
          <w:b/>
          <w:bCs/>
          <w:lang w:eastAsia="cs-CZ"/>
        </w:rPr>
        <w:t>Poslání a role knihoven: definování zákl</w:t>
      </w:r>
      <w:r w:rsidR="00200E9E">
        <w:rPr>
          <w:rFonts w:ascii="Arial" w:eastAsia="Times New Roman" w:hAnsi="Arial" w:cs="Arial"/>
          <w:b/>
          <w:bCs/>
          <w:lang w:eastAsia="cs-CZ"/>
        </w:rPr>
        <w:t>adního</w:t>
      </w:r>
      <w:r w:rsidRPr="00200E9E">
        <w:rPr>
          <w:rFonts w:ascii="Arial" w:eastAsia="Times New Roman" w:hAnsi="Arial" w:cs="Arial"/>
          <w:b/>
          <w:bCs/>
          <w:lang w:eastAsia="cs-CZ"/>
        </w:rPr>
        <w:t xml:space="preserve"> rámce komunikace s veřejností a zřizovateli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Žadatel: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Městská knihovna v Praze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Požadavek: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117 000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Dotace: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117</w:t>
      </w:r>
      <w:r w:rsidR="00457C12" w:rsidRPr="00200E9E">
        <w:rPr>
          <w:rFonts w:ascii="Arial" w:hAnsi="Arial" w:cs="Arial"/>
          <w:sz w:val="22"/>
          <w:szCs w:val="22"/>
        </w:rPr>
        <w:t> </w:t>
      </w:r>
      <w:r w:rsidRPr="00F97426">
        <w:rPr>
          <w:rFonts w:ascii="Arial" w:hAnsi="Arial" w:cs="Arial"/>
          <w:sz w:val="22"/>
          <w:szCs w:val="22"/>
        </w:rPr>
        <w:t>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457C12" w:rsidRPr="00707EBF" w:rsidRDefault="00457C12" w:rsidP="00200E9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00E9E">
        <w:rPr>
          <w:rFonts w:ascii="Arial" w:hAnsi="Arial" w:cs="Arial"/>
          <w:color w:val="000000"/>
          <w:sz w:val="22"/>
          <w:szCs w:val="22"/>
        </w:rPr>
        <w:t>Cílem projektu</w:t>
      </w:r>
      <w:r w:rsidRPr="00200E9E">
        <w:rPr>
          <w:rFonts w:ascii="Arial" w:hAnsi="Arial" w:cs="Arial"/>
          <w:sz w:val="22"/>
          <w:szCs w:val="22"/>
        </w:rPr>
        <w:t xml:space="preserve"> 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bylo řešení PR knihoven </w:t>
      </w:r>
      <w:r w:rsidR="00707EBF">
        <w:rPr>
          <w:rFonts w:ascii="Arial" w:hAnsi="Arial" w:cs="Arial"/>
          <w:color w:val="000000"/>
          <w:sz w:val="22"/>
          <w:szCs w:val="22"/>
        </w:rPr>
        <w:t>na celostátní úrovni a propagace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 úlohy knihoven ve společnosti, tak jak ji vymezuje Koncepce rozvoje knihoven 2017-2020. Projekt se zaměřil na defin</w:t>
      </w:r>
      <w:r w:rsidR="002726B7">
        <w:rPr>
          <w:rFonts w:ascii="Arial" w:hAnsi="Arial" w:cs="Arial"/>
          <w:color w:val="000000"/>
          <w:sz w:val="22"/>
          <w:szCs w:val="22"/>
        </w:rPr>
        <w:t>ování poslání knihoven v 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podobě, která může sloužit jako základ dlouhodobé a efektivní komunikace směrem k veřejnosti a zřizovatelům. Stěžejní workshopová část projektu probíhala pod záštitou oborových organizací SKIP ČR a SDRUK ČR. V rámci projektu bylo realizováno 6 interaktivních workshopů (původně plánováno 14), na kterých participovalo 109 účastníků. Byla využita metodika </w:t>
      </w:r>
      <w:proofErr w:type="spellStart"/>
      <w:r w:rsidRPr="00200E9E">
        <w:rPr>
          <w:rFonts w:ascii="Arial" w:hAnsi="Arial" w:cs="Arial"/>
          <w:color w:val="000000"/>
          <w:sz w:val="22"/>
          <w:szCs w:val="22"/>
        </w:rPr>
        <w:t>Wardleyho</w:t>
      </w:r>
      <w:proofErr w:type="spellEnd"/>
      <w:r w:rsidRPr="00200E9E">
        <w:rPr>
          <w:rFonts w:ascii="Arial" w:hAnsi="Arial" w:cs="Arial"/>
          <w:color w:val="000000"/>
          <w:sz w:val="22"/>
          <w:szCs w:val="22"/>
        </w:rPr>
        <w:t xml:space="preserve"> map</w:t>
      </w:r>
      <w:r w:rsidR="00707EBF">
        <w:rPr>
          <w:rFonts w:ascii="Arial" w:hAnsi="Arial" w:cs="Arial"/>
          <w:color w:val="000000"/>
          <w:sz w:val="22"/>
          <w:szCs w:val="22"/>
        </w:rPr>
        <w:t xml:space="preserve">ování. Průběh a výsledky 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projektu shrnuje závěrečná zpráva, jejíž součástí je podrobný přehled třinácti kritických oblastí pro strategické kroky. Závěrečná zpráva z projektu, plakát a prezentace jsou zveřejněny na webu </w:t>
      </w:r>
      <w:hyperlink r:id="rId6" w:history="1">
        <w:r w:rsidR="00707EBF" w:rsidRPr="005C55B7">
          <w:rPr>
            <w:rStyle w:val="Hypertextovodkaz"/>
            <w:rFonts w:ascii="Arial" w:hAnsi="Arial" w:cs="Arial"/>
            <w:sz w:val="22"/>
            <w:szCs w:val="22"/>
          </w:rPr>
          <w:t>http://koncepce.knihovna.cz/</w:t>
        </w:r>
      </w:hyperlink>
      <w:r w:rsidRPr="00200E9E">
        <w:rPr>
          <w:rFonts w:ascii="Arial" w:hAnsi="Arial" w:cs="Arial"/>
          <w:color w:val="000000"/>
          <w:sz w:val="22"/>
          <w:szCs w:val="22"/>
        </w:rPr>
        <w:t>. Zároveň nad rámec původního projektu vznikla metodika pro využití</w:t>
      </w:r>
      <w:r w:rsidR="00707EB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07EBF">
        <w:rPr>
          <w:rFonts w:ascii="Arial" w:hAnsi="Arial" w:cs="Arial"/>
          <w:color w:val="000000"/>
          <w:sz w:val="22"/>
          <w:szCs w:val="22"/>
        </w:rPr>
        <w:t>Wardleyho</w:t>
      </w:r>
      <w:proofErr w:type="spellEnd"/>
      <w:r w:rsidR="00707EBF">
        <w:rPr>
          <w:rFonts w:ascii="Arial" w:hAnsi="Arial" w:cs="Arial"/>
          <w:color w:val="000000"/>
          <w:sz w:val="22"/>
          <w:szCs w:val="22"/>
        </w:rPr>
        <w:t xml:space="preserve"> mapování knihovnami.</w:t>
      </w:r>
    </w:p>
    <w:p w:rsidR="00CB5C89" w:rsidRDefault="00CB5C89" w:rsidP="00200E9E">
      <w:pPr>
        <w:rPr>
          <w:rFonts w:ascii="Arial" w:hAnsi="Arial" w:cs="Arial"/>
          <w:b/>
          <w:bCs/>
          <w:sz w:val="22"/>
          <w:szCs w:val="22"/>
        </w:rPr>
      </w:pPr>
    </w:p>
    <w:p w:rsidR="00A460A0" w:rsidRPr="00200E9E" w:rsidRDefault="00A460A0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proofErr w:type="spellStart"/>
      <w:r w:rsidRPr="00200E9E">
        <w:rPr>
          <w:rFonts w:ascii="Arial" w:eastAsia="Times New Roman" w:hAnsi="Arial" w:cs="Arial"/>
          <w:b/>
          <w:bCs/>
          <w:lang w:eastAsia="cs-CZ"/>
        </w:rPr>
        <w:t>Central</w:t>
      </w:r>
      <w:proofErr w:type="spellEnd"/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Žadatel: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Městská knihovna v Praze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Požadavek: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1 064 000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Dotace: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914</w:t>
      </w:r>
      <w:r w:rsidR="00BA28B8" w:rsidRPr="00200E9E">
        <w:rPr>
          <w:rFonts w:ascii="Arial" w:hAnsi="Arial" w:cs="Arial"/>
          <w:sz w:val="22"/>
          <w:szCs w:val="22"/>
        </w:rPr>
        <w:t> </w:t>
      </w:r>
      <w:r w:rsidRPr="00F97426">
        <w:rPr>
          <w:rFonts w:ascii="Arial" w:hAnsi="Arial" w:cs="Arial"/>
          <w:sz w:val="22"/>
          <w:szCs w:val="22"/>
        </w:rPr>
        <w:t>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BA28B8" w:rsidRPr="00200E9E" w:rsidRDefault="00BA28B8" w:rsidP="00707EBF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 xml:space="preserve">Projekt Městské knihovny v Praze měl dva cíle. Cíl </w:t>
      </w:r>
      <w:r w:rsidRPr="00200E9E">
        <w:rPr>
          <w:rFonts w:ascii="Arial" w:hAnsi="Arial" w:cs="Arial"/>
          <w:sz w:val="22"/>
          <w:szCs w:val="22"/>
          <w:lang w:eastAsia="en-US"/>
        </w:rPr>
        <w:t>zajistit katalogizaci české beletrie prostřednictvím Souborného katalogu Č</w:t>
      </w:r>
      <w:r w:rsidRPr="00200E9E">
        <w:rPr>
          <w:rFonts w:ascii="Arial" w:hAnsi="Arial" w:cs="Arial"/>
          <w:sz w:val="22"/>
          <w:szCs w:val="22"/>
        </w:rPr>
        <w:t>R byl naplněn zpracováním 2 700 záznamů v období duben až listopad 2019 a jejich odesláním do báze České národní bibliografie a na</w:t>
      </w:r>
      <w:r w:rsidR="00336C86">
        <w:rPr>
          <w:rFonts w:ascii="Arial" w:hAnsi="Arial" w:cs="Arial"/>
          <w:sz w:val="22"/>
          <w:szCs w:val="22"/>
        </w:rPr>
        <w:t xml:space="preserve">bídnutím knihovnám </w:t>
      </w:r>
      <w:r w:rsidRPr="00200E9E">
        <w:rPr>
          <w:rFonts w:ascii="Arial" w:hAnsi="Arial" w:cs="Arial"/>
          <w:sz w:val="22"/>
          <w:szCs w:val="22"/>
        </w:rPr>
        <w:t>v Souborném katalogu ČR. Podíl záznamů Městské knihovny v Praze na záznamech posílaných do Souborného k</w:t>
      </w:r>
      <w:r w:rsidR="00707EBF">
        <w:rPr>
          <w:rFonts w:ascii="Arial" w:hAnsi="Arial" w:cs="Arial"/>
          <w:sz w:val="22"/>
          <w:szCs w:val="22"/>
        </w:rPr>
        <w:t>atalogu dosáhl očekávaných 64 %. Z</w:t>
      </w:r>
      <w:r w:rsidRPr="00200E9E">
        <w:rPr>
          <w:rFonts w:ascii="Arial" w:hAnsi="Arial" w:cs="Arial"/>
          <w:sz w:val="22"/>
          <w:szCs w:val="22"/>
        </w:rPr>
        <w:t xml:space="preserve"> rozhovorů a dat Národní knihovny vyplývá, že v knihovnách - příjemcích výsledků - došlo k navýšení stahování záznamů o cca 20 % a tedy adekvátní úspoře práce na katalogizaci záznamů.</w:t>
      </w:r>
    </w:p>
    <w:p w:rsidR="00BA28B8" w:rsidRPr="00200E9E" w:rsidRDefault="00336C86" w:rsidP="00707EBF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Druhý cíl </w:t>
      </w:r>
      <w:r w:rsidR="00BA28B8" w:rsidRPr="00200E9E">
        <w:rPr>
          <w:rFonts w:ascii="Arial" w:hAnsi="Arial" w:cs="Arial"/>
          <w:sz w:val="22"/>
          <w:szCs w:val="22"/>
        </w:rPr>
        <w:t xml:space="preserve">vyvinout a udržovat systém pro sdílení bibliografických dat o monografických sériích byl splněn otestováním prvních několika iterací databáze, která je aktuálně dostupná na </w:t>
      </w:r>
      <w:hyperlink r:id="rId7">
        <w:r w:rsidR="00BA28B8" w:rsidRPr="00200E9E">
          <w:rPr>
            <w:rFonts w:ascii="Arial" w:hAnsi="Arial" w:cs="Arial"/>
            <w:color w:val="4A86E8"/>
            <w:sz w:val="22"/>
            <w:szCs w:val="22"/>
            <w:u w:val="single"/>
            <w:lang w:eastAsia="en-US"/>
          </w:rPr>
          <w:t>https://center.koha.cz/series/</w:t>
        </w:r>
      </w:hyperlink>
      <w:r w:rsidR="00BA28B8" w:rsidRPr="00200E9E">
        <w:rPr>
          <w:rFonts w:ascii="Arial" w:hAnsi="Arial" w:cs="Arial"/>
          <w:sz w:val="22"/>
          <w:szCs w:val="22"/>
        </w:rPr>
        <w:t xml:space="preserve">. Databáze obsahuje 5,5 tisíce autorů a především 29 tisíc titulů zařazených 6,6 tisíce sériích. Umožňuje </w:t>
      </w:r>
      <w:r>
        <w:rPr>
          <w:rFonts w:ascii="Arial" w:hAnsi="Arial" w:cs="Arial"/>
          <w:sz w:val="22"/>
          <w:szCs w:val="22"/>
        </w:rPr>
        <w:t>prohledávání a editaci záznamů,</w:t>
      </w:r>
      <w:r w:rsidR="00707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plánuje se její </w:t>
      </w:r>
      <w:r w:rsidR="00BA28B8" w:rsidRPr="00200E9E">
        <w:rPr>
          <w:rFonts w:ascii="Arial" w:hAnsi="Arial" w:cs="Arial"/>
          <w:sz w:val="22"/>
          <w:szCs w:val="22"/>
        </w:rPr>
        <w:t>další rozvoj pro</w:t>
      </w:r>
      <w:r w:rsidR="00707EBF">
        <w:rPr>
          <w:rFonts w:ascii="Arial" w:hAnsi="Arial" w:cs="Arial"/>
          <w:sz w:val="22"/>
          <w:szCs w:val="22"/>
        </w:rPr>
        <w:t xml:space="preserve"> využití v</w:t>
      </w:r>
      <w:r>
        <w:rPr>
          <w:rFonts w:ascii="Arial" w:hAnsi="Arial" w:cs="Arial"/>
          <w:sz w:val="22"/>
          <w:szCs w:val="22"/>
        </w:rPr>
        <w:t> </w:t>
      </w:r>
      <w:r w:rsidR="00707EBF">
        <w:rPr>
          <w:rFonts w:ascii="Arial" w:hAnsi="Arial" w:cs="Arial"/>
          <w:sz w:val="22"/>
          <w:szCs w:val="22"/>
        </w:rPr>
        <w:t>knihovnách</w:t>
      </w:r>
      <w:r>
        <w:rPr>
          <w:rFonts w:ascii="Arial" w:hAnsi="Arial" w:cs="Arial"/>
          <w:sz w:val="22"/>
          <w:szCs w:val="22"/>
        </w:rPr>
        <w:t>.</w:t>
      </w:r>
    </w:p>
    <w:p w:rsidR="00A460A0" w:rsidRDefault="00A460A0" w:rsidP="00200E9E">
      <w:pPr>
        <w:rPr>
          <w:rFonts w:ascii="Arial" w:hAnsi="Arial" w:cs="Arial"/>
          <w:b/>
          <w:bCs/>
          <w:sz w:val="22"/>
          <w:szCs w:val="22"/>
        </w:rPr>
      </w:pPr>
    </w:p>
    <w:p w:rsidR="00A460A0" w:rsidRPr="00200E9E" w:rsidRDefault="00A460A0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00E9E">
        <w:rPr>
          <w:rFonts w:ascii="Arial" w:eastAsia="Times New Roman" w:hAnsi="Arial" w:cs="Arial"/>
          <w:b/>
          <w:bCs/>
          <w:lang w:eastAsia="cs-CZ"/>
        </w:rPr>
        <w:t xml:space="preserve">Vytvoření modulu pro správu uživatelů v systémech Kramerius a </w:t>
      </w:r>
      <w:proofErr w:type="spellStart"/>
      <w:r w:rsidRPr="00200E9E">
        <w:rPr>
          <w:rFonts w:ascii="Arial" w:eastAsia="Times New Roman" w:hAnsi="Arial" w:cs="Arial"/>
          <w:b/>
          <w:bCs/>
          <w:lang w:eastAsia="cs-CZ"/>
        </w:rPr>
        <w:t>ProArc</w:t>
      </w:r>
      <w:proofErr w:type="spellEnd"/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Žadatel: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 xml:space="preserve">Knihovna AV ČR, </w:t>
      </w:r>
      <w:proofErr w:type="gramStart"/>
      <w:r w:rsidRPr="00F97426">
        <w:rPr>
          <w:rFonts w:ascii="Arial" w:hAnsi="Arial" w:cs="Arial"/>
          <w:sz w:val="22"/>
          <w:szCs w:val="22"/>
        </w:rPr>
        <w:t>v.v.</w:t>
      </w:r>
      <w:proofErr w:type="gramEnd"/>
      <w:r w:rsidRPr="00F97426">
        <w:rPr>
          <w:rFonts w:ascii="Arial" w:hAnsi="Arial" w:cs="Arial"/>
          <w:sz w:val="22"/>
          <w:szCs w:val="22"/>
        </w:rPr>
        <w:t>i.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Požadavek: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1 161 000</w:t>
      </w:r>
    </w:p>
    <w:p w:rsidR="006F03DF" w:rsidRPr="00200E9E" w:rsidRDefault="006F03DF" w:rsidP="00200E9E">
      <w:pPr>
        <w:rPr>
          <w:rFonts w:ascii="Arial" w:hAnsi="Arial" w:cs="Arial"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lastRenderedPageBreak/>
        <w:t>Dotace: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1 031</w:t>
      </w:r>
      <w:r w:rsidR="00A436F9" w:rsidRPr="00200E9E">
        <w:rPr>
          <w:rFonts w:ascii="Arial" w:hAnsi="Arial" w:cs="Arial"/>
          <w:sz w:val="22"/>
          <w:szCs w:val="22"/>
        </w:rPr>
        <w:t> </w:t>
      </w:r>
      <w:r w:rsidRPr="00F97426">
        <w:rPr>
          <w:rFonts w:ascii="Arial" w:hAnsi="Arial" w:cs="Arial"/>
          <w:sz w:val="22"/>
          <w:szCs w:val="22"/>
        </w:rPr>
        <w:t>000</w:t>
      </w:r>
    </w:p>
    <w:p w:rsidR="00A436F9" w:rsidRPr="00200E9E" w:rsidRDefault="00A436F9" w:rsidP="00200E9E">
      <w:pPr>
        <w:rPr>
          <w:rFonts w:ascii="Arial" w:hAnsi="Arial" w:cs="Arial"/>
          <w:sz w:val="22"/>
          <w:szCs w:val="22"/>
        </w:rPr>
      </w:pPr>
    </w:p>
    <w:p w:rsidR="00A436F9" w:rsidRPr="00200E9E" w:rsidRDefault="00A436F9" w:rsidP="00200E9E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 xml:space="preserve">V rámci vývojových prací byl vyvíjen autonomní modul určený pro systémy Kramerius a </w:t>
      </w:r>
      <w:proofErr w:type="spellStart"/>
      <w:r w:rsidRPr="00200E9E">
        <w:rPr>
          <w:rFonts w:ascii="Arial" w:hAnsi="Arial" w:cs="Arial"/>
          <w:sz w:val="22"/>
          <w:szCs w:val="22"/>
        </w:rPr>
        <w:t>ProArc</w:t>
      </w:r>
      <w:proofErr w:type="spellEnd"/>
      <w:r w:rsidRPr="00200E9E">
        <w:rPr>
          <w:rFonts w:ascii="Arial" w:hAnsi="Arial" w:cs="Arial"/>
          <w:sz w:val="22"/>
          <w:szCs w:val="22"/>
        </w:rPr>
        <w:t>, který umožňuje spravovat tři úrovně přihlášených uživatelů. Aplikace je p</w:t>
      </w:r>
      <w:r w:rsidR="009D5532">
        <w:rPr>
          <w:rFonts w:ascii="Arial" w:hAnsi="Arial" w:cs="Arial"/>
          <w:sz w:val="22"/>
          <w:szCs w:val="22"/>
        </w:rPr>
        <w:t>řipravena pro využití s verzí 7</w:t>
      </w:r>
      <w:r w:rsidRPr="00200E9E">
        <w:rPr>
          <w:rFonts w:ascii="Arial" w:hAnsi="Arial" w:cs="Arial"/>
          <w:sz w:val="22"/>
          <w:szCs w:val="22"/>
        </w:rPr>
        <w:t xml:space="preserve"> systému Kramerius, s jehož komponentami je testována. Uložené informace jsou přenositelné do produkčního systému </w:t>
      </w:r>
      <w:proofErr w:type="spellStart"/>
      <w:r w:rsidRPr="00200E9E">
        <w:rPr>
          <w:rFonts w:ascii="Arial" w:hAnsi="Arial" w:cs="Arial"/>
          <w:sz w:val="22"/>
          <w:szCs w:val="22"/>
        </w:rPr>
        <w:t>ProArc</w:t>
      </w:r>
      <w:proofErr w:type="spellEnd"/>
      <w:r w:rsidRPr="00200E9E">
        <w:rPr>
          <w:rFonts w:ascii="Arial" w:hAnsi="Arial" w:cs="Arial"/>
          <w:sz w:val="22"/>
          <w:szCs w:val="22"/>
        </w:rPr>
        <w:t xml:space="preserve">. Pro přihlašování uživatelů byla vyvinuta služba Centrální správa uživatelů, která umožňuje přihlašování </w:t>
      </w:r>
      <w:r w:rsidRPr="009D5532">
        <w:rPr>
          <w:rFonts w:ascii="Arial" w:hAnsi="Arial" w:cs="Arial"/>
          <w:sz w:val="22"/>
          <w:szCs w:val="22"/>
        </w:rPr>
        <w:t xml:space="preserve">uživatelů přes email/heslo, Google </w:t>
      </w:r>
      <w:proofErr w:type="spellStart"/>
      <w:r w:rsidRPr="009D5532">
        <w:rPr>
          <w:rFonts w:ascii="Arial" w:hAnsi="Arial" w:cs="Arial"/>
          <w:sz w:val="22"/>
          <w:szCs w:val="22"/>
        </w:rPr>
        <w:t>Account</w:t>
      </w:r>
      <w:proofErr w:type="spellEnd"/>
      <w:r w:rsidRPr="009D553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D5532">
        <w:rPr>
          <w:rFonts w:ascii="Arial" w:hAnsi="Arial" w:cs="Arial"/>
          <w:sz w:val="22"/>
          <w:szCs w:val="22"/>
        </w:rPr>
        <w:t>Facebook</w:t>
      </w:r>
      <w:proofErr w:type="spellEnd"/>
      <w:r w:rsidRPr="009D5532">
        <w:rPr>
          <w:rFonts w:ascii="Arial" w:hAnsi="Arial" w:cs="Arial"/>
          <w:sz w:val="22"/>
          <w:szCs w:val="22"/>
        </w:rPr>
        <w:t>. Centrální správa pracuje s úrovní Přihlášený uživatel, Ověřený uživatel. Přihlašování autorizovaného uživatele, který byl řešen v rámci třetí etapy, je připraveno pro základní testování. Nasazení v ostrém produkčním prostředí je</w:t>
      </w:r>
      <w:r w:rsidRPr="00200E9E">
        <w:rPr>
          <w:rFonts w:ascii="Arial" w:hAnsi="Arial" w:cs="Arial"/>
          <w:sz w:val="22"/>
          <w:szCs w:val="22"/>
        </w:rPr>
        <w:t xml:space="preserve"> plánováno na rok 2020.</w:t>
      </w:r>
    </w:p>
    <w:p w:rsidR="00A436F9" w:rsidRPr="00200E9E" w:rsidRDefault="00A436F9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00E9E">
        <w:rPr>
          <w:rFonts w:ascii="Arial" w:eastAsia="Times New Roman" w:hAnsi="Arial" w:cs="Arial"/>
          <w:b/>
          <w:bCs/>
          <w:lang w:eastAsia="cs-CZ"/>
        </w:rPr>
        <w:t>Efektivní knihovna v digitálním prostředí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Žadatel: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Městská knihovna v Praze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Požadavek: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296 000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Dotace: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148</w:t>
      </w:r>
      <w:r w:rsidR="00DB7416" w:rsidRPr="00200E9E">
        <w:rPr>
          <w:rFonts w:ascii="Arial" w:hAnsi="Arial" w:cs="Arial"/>
          <w:sz w:val="22"/>
          <w:szCs w:val="22"/>
        </w:rPr>
        <w:t> </w:t>
      </w:r>
      <w:r w:rsidRPr="00F97426">
        <w:rPr>
          <w:rFonts w:ascii="Arial" w:hAnsi="Arial" w:cs="Arial"/>
          <w:sz w:val="22"/>
          <w:szCs w:val="22"/>
        </w:rPr>
        <w:t>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DB7416" w:rsidRPr="00200E9E" w:rsidRDefault="00DB7416" w:rsidP="009D5532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Na základě hloubkových rozhovorů s vybranými představiteli knihoven byla zpracována studie nabídky ze strany veřejných knihoven, která ozřejmuje náhled managementu veřejných knihoven na e-knihy, způsoby jejich nabízení a problémy s nabídkou spojené. Byly realizovány 2 průzkumy zaměřené na registrované uživatele Městské knihovny v Praze a registrované uživatele Jihočeské vědecké knihovny v Českých Budějovicích. Výsledky byly analyzovány a interpretovány v metodickém doporučení</w:t>
      </w:r>
      <w:r w:rsidRPr="00200E9E">
        <w:rPr>
          <w:rFonts w:ascii="Arial" w:hAnsi="Arial" w:cs="Arial"/>
          <w:i/>
          <w:sz w:val="22"/>
          <w:szCs w:val="22"/>
        </w:rPr>
        <w:t>.</w:t>
      </w:r>
      <w:r w:rsidRPr="00200E9E">
        <w:rPr>
          <w:rFonts w:ascii="Arial" w:hAnsi="Arial" w:cs="Arial"/>
          <w:sz w:val="22"/>
          <w:szCs w:val="22"/>
        </w:rPr>
        <w:t xml:space="preserve"> </w:t>
      </w:r>
      <w:r w:rsidR="009D5532">
        <w:rPr>
          <w:rFonts w:ascii="Arial" w:hAnsi="Arial" w:cs="Arial"/>
          <w:sz w:val="22"/>
          <w:szCs w:val="22"/>
        </w:rPr>
        <w:t>Bylo</w:t>
      </w:r>
      <w:r w:rsidR="00336C86">
        <w:rPr>
          <w:rFonts w:ascii="Arial" w:hAnsi="Arial" w:cs="Arial"/>
          <w:sz w:val="22"/>
          <w:szCs w:val="22"/>
        </w:rPr>
        <w:t xml:space="preserve"> rovněž</w:t>
      </w:r>
      <w:r w:rsidR="009D5532">
        <w:rPr>
          <w:rFonts w:ascii="Arial" w:hAnsi="Arial" w:cs="Arial"/>
          <w:sz w:val="22"/>
          <w:szCs w:val="22"/>
        </w:rPr>
        <w:t xml:space="preserve"> zpracováno s</w:t>
      </w:r>
      <w:r w:rsidRPr="00200E9E">
        <w:rPr>
          <w:rFonts w:ascii="Arial" w:hAnsi="Arial" w:cs="Arial"/>
          <w:sz w:val="22"/>
          <w:szCs w:val="22"/>
        </w:rPr>
        <w:t>tručné grafické z</w:t>
      </w:r>
      <w:r w:rsidR="00336C86">
        <w:rPr>
          <w:rFonts w:ascii="Arial" w:hAnsi="Arial" w:cs="Arial"/>
          <w:sz w:val="22"/>
          <w:szCs w:val="22"/>
        </w:rPr>
        <w:t>hodnocení průzkumů</w:t>
      </w:r>
      <w:r w:rsidRPr="00200E9E">
        <w:rPr>
          <w:rFonts w:ascii="Arial" w:hAnsi="Arial" w:cs="Arial"/>
          <w:sz w:val="22"/>
          <w:szCs w:val="22"/>
        </w:rPr>
        <w:t>.</w:t>
      </w:r>
    </w:p>
    <w:p w:rsidR="00DB7416" w:rsidRPr="00200E9E" w:rsidRDefault="00DB7416" w:rsidP="009D5532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S</w:t>
      </w:r>
      <w:r w:rsidR="00336C86">
        <w:rPr>
          <w:rFonts w:ascii="Arial" w:hAnsi="Arial" w:cs="Arial"/>
          <w:sz w:val="22"/>
          <w:szCs w:val="22"/>
        </w:rPr>
        <w:t> </w:t>
      </w:r>
      <w:r w:rsidRPr="00200E9E">
        <w:rPr>
          <w:rFonts w:ascii="Arial" w:hAnsi="Arial" w:cs="Arial"/>
          <w:sz w:val="22"/>
          <w:szCs w:val="22"/>
        </w:rPr>
        <w:t>ohledem</w:t>
      </w:r>
      <w:r w:rsidR="00336C86">
        <w:rPr>
          <w:rFonts w:ascii="Arial" w:hAnsi="Arial" w:cs="Arial"/>
          <w:sz w:val="22"/>
          <w:szCs w:val="22"/>
        </w:rPr>
        <w:t xml:space="preserve"> na</w:t>
      </w:r>
      <w:r w:rsidRPr="00200E9E">
        <w:rPr>
          <w:rFonts w:ascii="Arial" w:hAnsi="Arial" w:cs="Arial"/>
          <w:sz w:val="22"/>
          <w:szCs w:val="22"/>
        </w:rPr>
        <w:t xml:space="preserve"> krácení dotace projektu nebyl proveden průzkum čtenářů a obecné populace ve vztahu k poptávce různých druhů digitálních médií. Nebyla také realizována studie se zaměřením na nakladatele a jejich ochotu poskytovat digitální obsah pro využití prostřednictvím knihoven.</w:t>
      </w:r>
    </w:p>
    <w:p w:rsidR="00DB7416" w:rsidRDefault="00DB7416" w:rsidP="00200E9E">
      <w:pPr>
        <w:rPr>
          <w:rFonts w:ascii="Arial" w:hAnsi="Arial" w:cs="Arial"/>
          <w:b/>
          <w:bCs/>
          <w:sz w:val="22"/>
          <w:szCs w:val="22"/>
        </w:rPr>
      </w:pPr>
    </w:p>
    <w:p w:rsidR="00A460A0" w:rsidRPr="00200E9E" w:rsidRDefault="00A460A0" w:rsidP="00200E9E">
      <w:pPr>
        <w:rPr>
          <w:rFonts w:ascii="Arial" w:hAnsi="Arial" w:cs="Arial"/>
          <w:b/>
          <w:bCs/>
          <w:sz w:val="22"/>
          <w:szCs w:val="22"/>
        </w:rPr>
      </w:pPr>
    </w:p>
    <w:p w:rsidR="00457C12" w:rsidRPr="00200E9E" w:rsidRDefault="00457C12" w:rsidP="00200E9E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</w:rPr>
      </w:pPr>
      <w:r w:rsidRPr="00200E9E">
        <w:rPr>
          <w:rFonts w:ascii="Arial" w:hAnsi="Arial" w:cs="Arial"/>
          <w:b/>
          <w:bCs/>
        </w:rPr>
        <w:t>Efektivní knihovna v digitálním prostředí 2</w:t>
      </w:r>
    </w:p>
    <w:p w:rsidR="00457C12" w:rsidRPr="00200E9E" w:rsidRDefault="00457C12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Žadatel: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Městská knihovna v Praze</w:t>
      </w:r>
    </w:p>
    <w:p w:rsidR="00457C12" w:rsidRPr="00200E9E" w:rsidRDefault="00457C12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Požadavek: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85 000</w:t>
      </w:r>
    </w:p>
    <w:p w:rsidR="00457C12" w:rsidRPr="00200E9E" w:rsidRDefault="00457C12" w:rsidP="00200E9E">
      <w:pPr>
        <w:rPr>
          <w:rFonts w:ascii="Arial" w:hAnsi="Arial" w:cs="Arial"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Dotace: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85</w:t>
      </w:r>
      <w:r w:rsidR="00200E9E" w:rsidRPr="00200E9E">
        <w:rPr>
          <w:rFonts w:ascii="Arial" w:hAnsi="Arial" w:cs="Arial"/>
          <w:sz w:val="22"/>
          <w:szCs w:val="22"/>
        </w:rPr>
        <w:t> </w:t>
      </w:r>
      <w:r w:rsidRPr="00F97426">
        <w:rPr>
          <w:rFonts w:ascii="Arial" w:hAnsi="Arial" w:cs="Arial"/>
          <w:sz w:val="22"/>
          <w:szCs w:val="22"/>
        </w:rPr>
        <w:t>000</w:t>
      </w:r>
    </w:p>
    <w:p w:rsidR="00200E9E" w:rsidRPr="00200E9E" w:rsidRDefault="00200E9E" w:rsidP="00200E9E">
      <w:pPr>
        <w:rPr>
          <w:rFonts w:ascii="Arial" w:hAnsi="Arial" w:cs="Arial"/>
          <w:sz w:val="22"/>
          <w:szCs w:val="22"/>
        </w:rPr>
      </w:pPr>
    </w:p>
    <w:p w:rsidR="00200E9E" w:rsidRPr="00200E9E" w:rsidRDefault="00200E9E" w:rsidP="00CB5C89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Projektový záměr tohoto doplňujícího projektu</w:t>
      </w:r>
      <w:r w:rsidR="00CB5C89">
        <w:rPr>
          <w:rFonts w:ascii="Arial" w:hAnsi="Arial" w:cs="Arial"/>
          <w:sz w:val="22"/>
          <w:szCs w:val="22"/>
        </w:rPr>
        <w:t>, podaného ve 2. kole,</w:t>
      </w:r>
      <w:r w:rsidRPr="00200E9E">
        <w:rPr>
          <w:rFonts w:ascii="Arial" w:hAnsi="Arial" w:cs="Arial"/>
          <w:sz w:val="22"/>
          <w:szCs w:val="22"/>
        </w:rPr>
        <w:t xml:space="preserve"> byl </w:t>
      </w:r>
      <w:r w:rsidRPr="00DA3030">
        <w:rPr>
          <w:rFonts w:ascii="Arial" w:hAnsi="Arial" w:cs="Arial"/>
          <w:bCs/>
          <w:sz w:val="22"/>
          <w:szCs w:val="22"/>
        </w:rPr>
        <w:t xml:space="preserve">jednorázovým </w:t>
      </w:r>
      <w:r w:rsidR="009D5532">
        <w:rPr>
          <w:rFonts w:ascii="Arial" w:hAnsi="Arial" w:cs="Arial"/>
          <w:sz w:val="22"/>
          <w:szCs w:val="22"/>
        </w:rPr>
        <w:t>rozšířením</w:t>
      </w:r>
      <w:r w:rsidRPr="00DA3030">
        <w:rPr>
          <w:rFonts w:ascii="Arial" w:hAnsi="Arial" w:cs="Arial"/>
          <w:sz w:val="22"/>
          <w:szCs w:val="22"/>
        </w:rPr>
        <w:t xml:space="preserve"> projektu </w:t>
      </w:r>
      <w:r w:rsidRPr="00DA3030">
        <w:rPr>
          <w:rFonts w:ascii="Arial" w:hAnsi="Arial" w:cs="Arial"/>
          <w:bCs/>
          <w:i/>
          <w:sz w:val="22"/>
          <w:szCs w:val="22"/>
        </w:rPr>
        <w:t>Efektivní knihovna v digitálním prostředí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0E9E">
        <w:rPr>
          <w:rFonts w:ascii="Arial" w:hAnsi="Arial" w:cs="Arial"/>
          <w:sz w:val="22"/>
          <w:szCs w:val="22"/>
        </w:rPr>
        <w:t>o klíčový průzkum obecné populace. V rámci řeše</w:t>
      </w:r>
      <w:r w:rsidR="009D5532">
        <w:rPr>
          <w:rFonts w:ascii="Arial" w:hAnsi="Arial" w:cs="Arial"/>
          <w:sz w:val="22"/>
          <w:szCs w:val="22"/>
        </w:rPr>
        <w:t xml:space="preserve">ní </w:t>
      </w:r>
      <w:r w:rsidRPr="00200E9E">
        <w:rPr>
          <w:rFonts w:ascii="Arial" w:hAnsi="Arial" w:cs="Arial"/>
          <w:sz w:val="22"/>
          <w:szCs w:val="22"/>
        </w:rPr>
        <w:t>byl proveden průzkum obecné populace formou šetření u spotřebitelů</w:t>
      </w:r>
      <w:r w:rsidR="00336C86">
        <w:rPr>
          <w:rFonts w:ascii="Arial" w:hAnsi="Arial" w:cs="Arial"/>
          <w:sz w:val="22"/>
          <w:szCs w:val="22"/>
        </w:rPr>
        <w:t xml:space="preserve"> </w:t>
      </w:r>
      <w:r w:rsidRPr="00200E9E">
        <w:rPr>
          <w:rFonts w:ascii="Arial" w:hAnsi="Arial" w:cs="Arial"/>
          <w:sz w:val="22"/>
          <w:szCs w:val="22"/>
        </w:rPr>
        <w:t>-</w:t>
      </w:r>
      <w:r w:rsidR="00336C86">
        <w:rPr>
          <w:rFonts w:ascii="Arial" w:hAnsi="Arial" w:cs="Arial"/>
          <w:sz w:val="22"/>
          <w:szCs w:val="22"/>
        </w:rPr>
        <w:t xml:space="preserve"> </w:t>
      </w:r>
      <w:r w:rsidRPr="00200E9E">
        <w:rPr>
          <w:rFonts w:ascii="Arial" w:hAnsi="Arial" w:cs="Arial"/>
          <w:sz w:val="22"/>
          <w:szCs w:val="22"/>
        </w:rPr>
        <w:t xml:space="preserve">čtenářů s cílem zjistit ochotu vypůjčit si e-knihu, a dále </w:t>
      </w:r>
      <w:r w:rsidR="00336C86">
        <w:rPr>
          <w:rFonts w:ascii="Arial" w:hAnsi="Arial" w:cs="Arial"/>
          <w:sz w:val="22"/>
          <w:szCs w:val="22"/>
        </w:rPr>
        <w:t>požadavky a potřeby vztahující</w:t>
      </w:r>
      <w:r w:rsidRPr="00200E9E">
        <w:rPr>
          <w:rFonts w:ascii="Arial" w:hAnsi="Arial" w:cs="Arial"/>
          <w:sz w:val="22"/>
          <w:szCs w:val="22"/>
        </w:rPr>
        <w:t xml:space="preserve"> se k možnostem získávání e-knih v českých </w:t>
      </w:r>
      <w:r w:rsidR="009D5532">
        <w:rPr>
          <w:rFonts w:ascii="Arial" w:hAnsi="Arial" w:cs="Arial"/>
          <w:sz w:val="22"/>
          <w:szCs w:val="22"/>
        </w:rPr>
        <w:t xml:space="preserve">knihovnách. Data a prostředky </w:t>
      </w:r>
      <w:r w:rsidRPr="00200E9E">
        <w:rPr>
          <w:rFonts w:ascii="Arial" w:hAnsi="Arial" w:cs="Arial"/>
          <w:sz w:val="22"/>
          <w:szCs w:val="22"/>
        </w:rPr>
        <w:t>projektu</w:t>
      </w:r>
      <w:r w:rsidR="009D5532">
        <w:rPr>
          <w:rFonts w:ascii="Arial" w:hAnsi="Arial" w:cs="Arial"/>
          <w:sz w:val="22"/>
          <w:szCs w:val="22"/>
        </w:rPr>
        <w:t xml:space="preserve"> byly</w:t>
      </w:r>
      <w:r w:rsidRPr="00200E9E">
        <w:rPr>
          <w:rFonts w:ascii="Arial" w:hAnsi="Arial" w:cs="Arial"/>
          <w:sz w:val="22"/>
          <w:szCs w:val="22"/>
        </w:rPr>
        <w:t xml:space="preserve"> využity pro</w:t>
      </w:r>
      <w:r w:rsidR="00336C86">
        <w:rPr>
          <w:rFonts w:ascii="Arial" w:hAnsi="Arial" w:cs="Arial"/>
          <w:sz w:val="22"/>
          <w:szCs w:val="22"/>
        </w:rPr>
        <w:t xml:space="preserve"> publikování tří</w:t>
      </w:r>
      <w:r w:rsidRPr="00200E9E">
        <w:rPr>
          <w:rFonts w:ascii="Arial" w:hAnsi="Arial" w:cs="Arial"/>
          <w:sz w:val="22"/>
          <w:szCs w:val="22"/>
        </w:rPr>
        <w:t xml:space="preserve"> unikátních článků v impaktovaných časopisech</w:t>
      </w:r>
      <w:r w:rsidR="00CB5C89">
        <w:rPr>
          <w:rFonts w:ascii="Arial" w:hAnsi="Arial" w:cs="Arial"/>
          <w:sz w:val="22"/>
          <w:szCs w:val="22"/>
        </w:rPr>
        <w:t>.</w:t>
      </w:r>
    </w:p>
    <w:p w:rsidR="00200E9E" w:rsidRPr="00200E9E" w:rsidRDefault="00200E9E" w:rsidP="00CB5C89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Hodnotitelská komise doporučila, aby se projekt zaměřil na technickou stránku zprostředkování e-knih (např. limity knihovních systémů, rozdílnou licenční politiku distributorů, problémy integrace do knihovních systémů). Toto doporučení nebylo naplněno.</w:t>
      </w:r>
    </w:p>
    <w:p w:rsidR="00A460A0" w:rsidRDefault="00A460A0" w:rsidP="00200E9E">
      <w:pPr>
        <w:rPr>
          <w:rFonts w:ascii="Arial" w:hAnsi="Arial" w:cs="Arial"/>
          <w:b/>
          <w:bCs/>
          <w:sz w:val="22"/>
          <w:szCs w:val="22"/>
        </w:rPr>
      </w:pPr>
    </w:p>
    <w:p w:rsidR="00A460A0" w:rsidRPr="00200E9E" w:rsidRDefault="00A460A0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00E9E">
        <w:rPr>
          <w:rFonts w:ascii="Arial" w:eastAsia="Times New Roman" w:hAnsi="Arial" w:cs="Arial"/>
          <w:b/>
          <w:bCs/>
          <w:lang w:eastAsia="cs-CZ"/>
        </w:rPr>
        <w:t>Virtuální národní fonotéka - první etapa rozvoje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Žadatel: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Národní technická knihovna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Požadavek: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600 000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Dotace: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600</w:t>
      </w:r>
      <w:r w:rsidR="000709DC" w:rsidRPr="00200E9E">
        <w:rPr>
          <w:rFonts w:ascii="Arial" w:hAnsi="Arial" w:cs="Arial"/>
          <w:sz w:val="22"/>
          <w:szCs w:val="22"/>
        </w:rPr>
        <w:t> </w:t>
      </w:r>
      <w:r w:rsidRPr="00F97426">
        <w:rPr>
          <w:rFonts w:ascii="Arial" w:hAnsi="Arial" w:cs="Arial"/>
          <w:sz w:val="22"/>
          <w:szCs w:val="22"/>
        </w:rPr>
        <w:t>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0709DC" w:rsidRPr="00CB5C89" w:rsidRDefault="000709DC" w:rsidP="00CB5C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00E9E">
        <w:rPr>
          <w:rFonts w:ascii="Arial" w:hAnsi="Arial" w:cs="Arial"/>
          <w:color w:val="000000"/>
          <w:sz w:val="22"/>
          <w:szCs w:val="22"/>
        </w:rPr>
        <w:t>Dotace byla určena na zpřehlednění a aktualizaci stá</w:t>
      </w:r>
      <w:r w:rsidR="00CB5C89">
        <w:rPr>
          <w:rFonts w:ascii="Arial" w:hAnsi="Arial" w:cs="Arial"/>
          <w:color w:val="000000"/>
          <w:sz w:val="22"/>
          <w:szCs w:val="22"/>
        </w:rPr>
        <w:t>vající webové stránky portálu,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 rozšíření vyhledávacích možností o specifické charakteristiky relevantní pro zvukové dokumenty, o </w:t>
      </w:r>
      <w:r w:rsidRPr="00200E9E">
        <w:rPr>
          <w:rFonts w:ascii="Arial" w:hAnsi="Arial" w:cs="Arial"/>
          <w:color w:val="000000"/>
          <w:sz w:val="22"/>
          <w:szCs w:val="22"/>
        </w:rPr>
        <w:lastRenderedPageBreak/>
        <w:t>možnost nabízet záznamy ke stahování z Fonotéky</w:t>
      </w:r>
      <w:r w:rsidRPr="00200E9E">
        <w:rPr>
          <w:rFonts w:ascii="Arial" w:hAnsi="Arial" w:cs="Arial"/>
          <w:sz w:val="22"/>
          <w:szCs w:val="22"/>
        </w:rPr>
        <w:t xml:space="preserve"> do</w:t>
      </w:r>
      <w:r w:rsidR="00CB5C89">
        <w:rPr>
          <w:rFonts w:ascii="Arial" w:hAnsi="Arial" w:cs="Arial"/>
          <w:color w:val="000000"/>
          <w:sz w:val="22"/>
          <w:szCs w:val="22"/>
        </w:rPr>
        <w:t xml:space="preserve"> lokálních databází, </w:t>
      </w:r>
      <w:r w:rsidR="00336C86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aktualizaci a </w:t>
      </w:r>
      <w:r w:rsidR="00336C86">
        <w:rPr>
          <w:rFonts w:ascii="Arial" w:hAnsi="Arial" w:cs="Arial"/>
          <w:color w:val="000000"/>
          <w:sz w:val="22"/>
          <w:szCs w:val="22"/>
        </w:rPr>
        <w:t>zlepšení konzistence dat a</w:t>
      </w:r>
      <w:r w:rsidR="00CB5C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zlepšení </w:t>
      </w:r>
      <w:r w:rsidRPr="00200E9E">
        <w:rPr>
          <w:rFonts w:ascii="Arial" w:hAnsi="Arial" w:cs="Arial"/>
          <w:sz w:val="22"/>
          <w:szCs w:val="22"/>
        </w:rPr>
        <w:t>př</w:t>
      </w:r>
      <w:r w:rsidR="00CB5C89">
        <w:rPr>
          <w:rFonts w:ascii="Arial" w:hAnsi="Arial" w:cs="Arial"/>
          <w:sz w:val="22"/>
          <w:szCs w:val="22"/>
        </w:rPr>
        <w:t>ehledu o dostupnosti nahrávek a</w:t>
      </w:r>
      <w:r w:rsidRPr="00200E9E">
        <w:rPr>
          <w:rFonts w:ascii="Arial" w:hAnsi="Arial" w:cs="Arial"/>
          <w:sz w:val="22"/>
          <w:szCs w:val="22"/>
        </w:rPr>
        <w:t xml:space="preserve"> rozšíření odborných služeb portálu.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 Byly zpracovány návrh</w:t>
      </w:r>
      <w:r w:rsidRPr="00200E9E">
        <w:rPr>
          <w:rFonts w:ascii="Arial" w:hAnsi="Arial" w:cs="Arial"/>
          <w:sz w:val="22"/>
          <w:szCs w:val="22"/>
        </w:rPr>
        <w:t>y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 pro další rozvoj portálu zohledňující zkušenosti ze zahraničí včetně návrhu nové grafiky, loga a struktury budoucí webové stránky, návrhu rozvoje obsahu portálu a jeho perspektivního technického řešení</w:t>
      </w:r>
      <w:r w:rsidRPr="00200E9E">
        <w:rPr>
          <w:rFonts w:ascii="Arial" w:hAnsi="Arial" w:cs="Arial"/>
          <w:sz w:val="22"/>
          <w:szCs w:val="22"/>
        </w:rPr>
        <w:t>.</w:t>
      </w:r>
      <w:r w:rsidR="00CB5C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0E9E">
        <w:rPr>
          <w:rFonts w:ascii="Arial" w:hAnsi="Arial" w:cs="Arial"/>
          <w:color w:val="000000"/>
          <w:sz w:val="22"/>
          <w:szCs w:val="22"/>
        </w:rPr>
        <w:t>Dále byly realizovány semináře</w:t>
      </w:r>
      <w:r w:rsidR="00CB5C89">
        <w:rPr>
          <w:rFonts w:ascii="Arial" w:hAnsi="Arial" w:cs="Arial"/>
          <w:color w:val="000000"/>
          <w:sz w:val="22"/>
          <w:szCs w:val="22"/>
        </w:rPr>
        <w:t>, přednášky pro studenty aj., prezentace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 Virtuální ná</w:t>
      </w:r>
      <w:r w:rsidR="00CB5C89">
        <w:rPr>
          <w:rFonts w:ascii="Arial" w:hAnsi="Arial" w:cs="Arial"/>
          <w:color w:val="000000"/>
          <w:sz w:val="22"/>
          <w:szCs w:val="22"/>
        </w:rPr>
        <w:t>rodní fonotéky</w:t>
      </w:r>
      <w:r w:rsidRPr="00200E9E">
        <w:rPr>
          <w:rFonts w:ascii="Arial" w:hAnsi="Arial" w:cs="Arial"/>
          <w:color w:val="000000"/>
          <w:sz w:val="22"/>
          <w:szCs w:val="22"/>
        </w:rPr>
        <w:t xml:space="preserve"> a všech okruhů souvisejících s problematikou ochrany a zpřístupňování zvuko</w:t>
      </w:r>
      <w:r w:rsidR="009418F0">
        <w:rPr>
          <w:rFonts w:ascii="Arial" w:hAnsi="Arial" w:cs="Arial"/>
          <w:color w:val="000000"/>
          <w:sz w:val="22"/>
          <w:szCs w:val="22"/>
        </w:rPr>
        <w:t>vých dokumentů v ČR i ve světě.</w:t>
      </w:r>
    </w:p>
    <w:p w:rsidR="000709DC" w:rsidRPr="00200E9E" w:rsidRDefault="000709DC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00E9E">
        <w:rPr>
          <w:rFonts w:ascii="Arial" w:eastAsia="Times New Roman" w:hAnsi="Arial" w:cs="Arial"/>
          <w:b/>
          <w:bCs/>
          <w:lang w:eastAsia="cs-CZ"/>
        </w:rPr>
        <w:t>Tvorba studijních textů pro NSK (prof. kvalifikace Knihovník, úroveň 6)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Žadatel: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 xml:space="preserve">Moravskoslezská věd. knihovna v Ostravě, </w:t>
      </w:r>
      <w:proofErr w:type="gramStart"/>
      <w:r w:rsidRPr="00F97426">
        <w:rPr>
          <w:rFonts w:ascii="Arial" w:hAnsi="Arial" w:cs="Arial"/>
          <w:sz w:val="22"/>
          <w:szCs w:val="22"/>
        </w:rPr>
        <w:t>p.o.</w:t>
      </w:r>
      <w:proofErr w:type="gramEnd"/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Požadavek: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450 000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Dotace: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450</w:t>
      </w:r>
      <w:r w:rsidR="00F12C0B" w:rsidRPr="00200E9E">
        <w:rPr>
          <w:rFonts w:ascii="Arial" w:hAnsi="Arial" w:cs="Arial"/>
          <w:sz w:val="22"/>
          <w:szCs w:val="22"/>
        </w:rPr>
        <w:t> </w:t>
      </w:r>
      <w:r w:rsidRPr="00F97426">
        <w:rPr>
          <w:rFonts w:ascii="Arial" w:hAnsi="Arial" w:cs="Arial"/>
          <w:sz w:val="22"/>
          <w:szCs w:val="22"/>
        </w:rPr>
        <w:t>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F12C0B" w:rsidRPr="00200E9E" w:rsidRDefault="00F12C0B" w:rsidP="009418F0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00E9E">
        <w:rPr>
          <w:rFonts w:ascii="Arial" w:hAnsi="Arial" w:cs="Arial"/>
          <w:color w:val="000000"/>
          <w:sz w:val="22"/>
          <w:szCs w:val="22"/>
        </w:rPr>
        <w:t>Hlavním cílem projektu bylo vytvořit kvalitní studijní texty k jednotlivým okruhům hodnotícího standardu vysokoškolských kvalifikací povolání Knihovník dle Národní soustavy kvalifikací pro celou ČR, garantovat jejich kvalitu a nabídnout je k využití celé odborné knihovnické veřejnosti.</w:t>
      </w:r>
    </w:p>
    <w:p w:rsidR="00F12C0B" w:rsidRPr="00200E9E" w:rsidRDefault="009418F0" w:rsidP="009418F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Studijní texty byly zpracovány</w:t>
      </w:r>
      <w:r w:rsidR="00336C86">
        <w:rPr>
          <w:rFonts w:ascii="Arial" w:hAnsi="Arial" w:cs="Arial"/>
          <w:bCs/>
          <w:sz w:val="22"/>
          <w:szCs w:val="22"/>
        </w:rPr>
        <w:t xml:space="preserve"> v souladu s </w:t>
      </w:r>
      <w:r w:rsidR="00F12C0B" w:rsidRPr="00200E9E">
        <w:rPr>
          <w:rFonts w:ascii="Arial" w:hAnsi="Arial" w:cs="Arial"/>
          <w:bCs/>
          <w:sz w:val="22"/>
          <w:szCs w:val="22"/>
        </w:rPr>
        <w:t>kritérii vyžadovanými hodnotícím standardem u vysokoškolských pozic úrovně 6. Vzhledem k opakujícím se stejným kritériím v jednotlivých profesních kvalifikacích bylo nejefektivněj</w:t>
      </w:r>
      <w:r w:rsidR="00336C86">
        <w:rPr>
          <w:rFonts w:ascii="Arial" w:hAnsi="Arial" w:cs="Arial"/>
          <w:bCs/>
          <w:sz w:val="22"/>
          <w:szCs w:val="22"/>
        </w:rPr>
        <w:t>ší vytvořit texty pro dílčí</w:t>
      </w:r>
      <w:r w:rsidR="00F12C0B" w:rsidRPr="00200E9E">
        <w:rPr>
          <w:rFonts w:ascii="Arial" w:hAnsi="Arial" w:cs="Arial"/>
          <w:bCs/>
          <w:sz w:val="22"/>
          <w:szCs w:val="22"/>
        </w:rPr>
        <w:t xml:space="preserve"> hodnotící kritéria. Pro fungování budou</w:t>
      </w:r>
      <w:r>
        <w:rPr>
          <w:rFonts w:ascii="Arial" w:hAnsi="Arial" w:cs="Arial"/>
          <w:bCs/>
          <w:sz w:val="22"/>
          <w:szCs w:val="22"/>
        </w:rPr>
        <w:t xml:space="preserve">cích rekvalifikačních kurzů </w:t>
      </w:r>
      <w:r w:rsidR="00F12C0B" w:rsidRPr="00200E9E">
        <w:rPr>
          <w:rFonts w:ascii="Arial" w:hAnsi="Arial" w:cs="Arial"/>
          <w:bCs/>
          <w:sz w:val="22"/>
          <w:szCs w:val="22"/>
        </w:rPr>
        <w:t xml:space="preserve">budou tyto texty jednotlivě variabilní dle daného platného hodnotícího standardu (modulární systém). Celkem </w:t>
      </w:r>
      <w:r w:rsidR="00F12C0B" w:rsidRPr="009418F0">
        <w:rPr>
          <w:rFonts w:ascii="Arial" w:hAnsi="Arial" w:cs="Arial"/>
          <w:bCs/>
          <w:sz w:val="22"/>
          <w:szCs w:val="22"/>
        </w:rPr>
        <w:t>bylo vytvořeno 30 studijních textů, viz</w:t>
      </w:r>
      <w:r w:rsidR="00F12C0B"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>
        <w:r w:rsidR="00F12C0B" w:rsidRPr="00200E9E">
          <w:rPr>
            <w:rStyle w:val="Hypertextovodkaz"/>
            <w:rFonts w:ascii="Arial" w:hAnsi="Arial" w:cs="Arial"/>
            <w:sz w:val="22"/>
            <w:szCs w:val="22"/>
          </w:rPr>
          <w:t>https://www.svkos.cz/pro-knihovny/studijni-texty/</w:t>
        </w:r>
      </w:hyperlink>
      <w:r w:rsidR="00336C86">
        <w:rPr>
          <w:rStyle w:val="Hypertextovodkaz"/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F12C0B" w:rsidRPr="00BE2CE2" w:rsidRDefault="00F12C0B" w:rsidP="00200E9E">
      <w:pPr>
        <w:rPr>
          <w:rFonts w:ascii="Arial" w:hAnsi="Arial" w:cs="Arial"/>
          <w:b/>
          <w:color w:val="000000"/>
          <w:sz w:val="22"/>
          <w:szCs w:val="22"/>
        </w:rPr>
      </w:pPr>
    </w:p>
    <w:p w:rsidR="00F12C0B" w:rsidRPr="00200E9E" w:rsidRDefault="00F12C0B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00E9E">
        <w:rPr>
          <w:rFonts w:ascii="Arial" w:eastAsia="Times New Roman" w:hAnsi="Arial" w:cs="Arial"/>
          <w:b/>
          <w:bCs/>
          <w:lang w:eastAsia="cs-CZ"/>
        </w:rPr>
        <w:t xml:space="preserve">Personální podpora Poradenského a </w:t>
      </w:r>
      <w:proofErr w:type="spellStart"/>
      <w:r w:rsidRPr="00200E9E">
        <w:rPr>
          <w:rFonts w:ascii="Arial" w:eastAsia="Times New Roman" w:hAnsi="Arial" w:cs="Arial"/>
          <w:b/>
          <w:bCs/>
          <w:lang w:eastAsia="cs-CZ"/>
        </w:rPr>
        <w:t>eukačního</w:t>
      </w:r>
      <w:proofErr w:type="spellEnd"/>
      <w:r w:rsidRPr="00200E9E">
        <w:rPr>
          <w:rFonts w:ascii="Arial" w:eastAsia="Times New Roman" w:hAnsi="Arial" w:cs="Arial"/>
          <w:b/>
          <w:bCs/>
          <w:lang w:eastAsia="cs-CZ"/>
        </w:rPr>
        <w:t xml:space="preserve"> centra SVKUL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Žadatel: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Severočeská věd</w:t>
      </w:r>
      <w:r w:rsidRPr="00200E9E">
        <w:rPr>
          <w:rFonts w:ascii="Arial" w:hAnsi="Arial" w:cs="Arial"/>
          <w:sz w:val="22"/>
          <w:szCs w:val="22"/>
        </w:rPr>
        <w:t>ecká</w:t>
      </w:r>
      <w:r w:rsidRPr="00F97426">
        <w:rPr>
          <w:rFonts w:ascii="Arial" w:hAnsi="Arial" w:cs="Arial"/>
          <w:sz w:val="22"/>
          <w:szCs w:val="22"/>
        </w:rPr>
        <w:t xml:space="preserve"> knihovna v Ústí nad Labem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Požadavek: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22 000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Dotace: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22</w:t>
      </w:r>
      <w:r w:rsidR="00F12C0B" w:rsidRPr="00200E9E">
        <w:rPr>
          <w:rFonts w:ascii="Arial" w:hAnsi="Arial" w:cs="Arial"/>
          <w:sz w:val="22"/>
          <w:szCs w:val="22"/>
        </w:rPr>
        <w:t> </w:t>
      </w:r>
      <w:r w:rsidRPr="00F97426">
        <w:rPr>
          <w:rFonts w:ascii="Arial" w:hAnsi="Arial" w:cs="Arial"/>
          <w:sz w:val="22"/>
          <w:szCs w:val="22"/>
        </w:rPr>
        <w:t>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F12C0B" w:rsidRPr="00200E9E" w:rsidRDefault="00F12C0B" w:rsidP="009418F0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Dotace z projektu byla určena k navýšení úvazku stávajícího specializovaného (klíčového) pracovníka o 0,2 úvazku formou DPP. Tento klíčový pracovník vykonával odborné aktivity a vedl další knihovníky v Pedagogickém a edukačním centru metodicky při realizaci aktivit se školními kolektivy a při používání didaktických a zdravotních pomůcek, které se v </w:t>
      </w:r>
      <w:proofErr w:type="gramStart"/>
      <w:r w:rsidRPr="00200E9E">
        <w:rPr>
          <w:rFonts w:ascii="Arial" w:hAnsi="Arial" w:cs="Arial"/>
          <w:sz w:val="22"/>
          <w:szCs w:val="22"/>
        </w:rPr>
        <w:t>PEC</w:t>
      </w:r>
      <w:proofErr w:type="gramEnd"/>
      <w:r w:rsidRPr="00200E9E">
        <w:rPr>
          <w:rFonts w:ascii="Arial" w:hAnsi="Arial" w:cs="Arial"/>
          <w:sz w:val="22"/>
          <w:szCs w:val="22"/>
        </w:rPr>
        <w:t xml:space="preserve"> prezentují.</w:t>
      </w:r>
    </w:p>
    <w:p w:rsidR="00F12C0B" w:rsidRDefault="00F12C0B" w:rsidP="00200E9E">
      <w:pPr>
        <w:rPr>
          <w:rFonts w:ascii="Arial" w:hAnsi="Arial" w:cs="Arial"/>
          <w:b/>
          <w:bCs/>
          <w:sz w:val="22"/>
          <w:szCs w:val="22"/>
        </w:rPr>
      </w:pPr>
    </w:p>
    <w:p w:rsidR="00A460A0" w:rsidRPr="00200E9E" w:rsidRDefault="00A460A0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00E9E">
        <w:rPr>
          <w:rFonts w:ascii="Arial" w:eastAsia="Times New Roman" w:hAnsi="Arial" w:cs="Arial"/>
          <w:b/>
          <w:bCs/>
          <w:lang w:eastAsia="cs-CZ"/>
        </w:rPr>
        <w:t>Optimalizace SOLR schématu a nové řešení virtuálních sbírek v systému Kramerius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Žadatel: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 xml:space="preserve">Knihovna AV ČR, </w:t>
      </w:r>
      <w:proofErr w:type="gramStart"/>
      <w:r w:rsidRPr="00F97426">
        <w:rPr>
          <w:rFonts w:ascii="Arial" w:hAnsi="Arial" w:cs="Arial"/>
          <w:sz w:val="22"/>
          <w:szCs w:val="22"/>
        </w:rPr>
        <w:t>v.v.</w:t>
      </w:r>
      <w:proofErr w:type="gramEnd"/>
      <w:r w:rsidRPr="00F97426">
        <w:rPr>
          <w:rFonts w:ascii="Arial" w:hAnsi="Arial" w:cs="Arial"/>
          <w:sz w:val="22"/>
          <w:szCs w:val="22"/>
        </w:rPr>
        <w:t>i.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Požadavek: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1 161 000</w:t>
      </w:r>
    </w:p>
    <w:p w:rsidR="006F03DF" w:rsidRPr="00200E9E" w:rsidRDefault="006F03DF" w:rsidP="00200E9E">
      <w:pPr>
        <w:rPr>
          <w:rFonts w:ascii="Arial" w:hAnsi="Arial" w:cs="Arial"/>
          <w:b/>
          <w:bCs/>
          <w:sz w:val="22"/>
          <w:szCs w:val="22"/>
        </w:rPr>
      </w:pPr>
      <w:r w:rsidRPr="00F97426">
        <w:rPr>
          <w:rFonts w:ascii="Arial" w:hAnsi="Arial" w:cs="Arial"/>
          <w:b/>
          <w:bCs/>
          <w:sz w:val="22"/>
          <w:szCs w:val="22"/>
        </w:rPr>
        <w:t>Dotace:</w:t>
      </w:r>
      <w:r w:rsidRPr="00200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426">
        <w:rPr>
          <w:rFonts w:ascii="Arial" w:hAnsi="Arial" w:cs="Arial"/>
          <w:sz w:val="22"/>
          <w:szCs w:val="22"/>
        </w:rPr>
        <w:t>1 065</w:t>
      </w:r>
      <w:r w:rsidR="0058594A" w:rsidRPr="00200E9E">
        <w:rPr>
          <w:rFonts w:ascii="Arial" w:hAnsi="Arial" w:cs="Arial"/>
          <w:sz w:val="22"/>
          <w:szCs w:val="22"/>
        </w:rPr>
        <w:t> </w:t>
      </w:r>
      <w:r w:rsidRPr="00F97426">
        <w:rPr>
          <w:rFonts w:ascii="Arial" w:hAnsi="Arial" w:cs="Arial"/>
          <w:sz w:val="22"/>
          <w:szCs w:val="22"/>
        </w:rPr>
        <w:t>000</w:t>
      </w:r>
    </w:p>
    <w:p w:rsidR="0058594A" w:rsidRPr="00200E9E" w:rsidRDefault="0058594A" w:rsidP="00200E9E">
      <w:pPr>
        <w:jc w:val="both"/>
        <w:rPr>
          <w:rFonts w:ascii="Arial" w:hAnsi="Arial" w:cs="Arial"/>
          <w:sz w:val="22"/>
          <w:szCs w:val="22"/>
        </w:rPr>
      </w:pPr>
    </w:p>
    <w:p w:rsidR="0058594A" w:rsidRPr="00200E9E" w:rsidRDefault="0058594A" w:rsidP="00200E9E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 xml:space="preserve">Do systému Kramerius byl v rámci vývojových prací implementován nový model pro virtuální sbírku - </w:t>
      </w:r>
      <w:proofErr w:type="spellStart"/>
      <w:r w:rsidRPr="00200E9E">
        <w:rPr>
          <w:rFonts w:ascii="Arial" w:hAnsi="Arial" w:cs="Arial"/>
          <w:sz w:val="22"/>
          <w:szCs w:val="22"/>
        </w:rPr>
        <w:t>collection</w:t>
      </w:r>
      <w:proofErr w:type="spellEnd"/>
      <w:r w:rsidRPr="00200E9E">
        <w:rPr>
          <w:rFonts w:ascii="Arial" w:hAnsi="Arial" w:cs="Arial"/>
          <w:sz w:val="22"/>
          <w:szCs w:val="22"/>
        </w:rPr>
        <w:t xml:space="preserve">. Model spravuje kolekci dokumentů nebo jejich částí, která je prezentována uživateli jako objekt - virtuální sbírka. Funkcionalita byla rozšířena o možnost práce s výřezem strany, kde je u objektu definována pozice výřezu ve stránce dokumentu. Pro implementaci byla využita část existující funkcionality. Na straně Krameria byla provedena úprava umožňující začlenění datového modelu, vazeb, indexace a jeho následné zpřístupnění prostřednictvím API. Funkcionalita pro administraci sbírek zahrnuje formuláře pro jejich vytvoření rozšířené o správu týkající se publikování. Popis sbírky je vytvářen v </w:t>
      </w:r>
      <w:proofErr w:type="spellStart"/>
      <w:r w:rsidRPr="00200E9E">
        <w:rPr>
          <w:rFonts w:ascii="Arial" w:hAnsi="Arial" w:cs="Arial"/>
          <w:sz w:val="22"/>
          <w:szCs w:val="22"/>
        </w:rPr>
        <w:lastRenderedPageBreak/>
        <w:t>markdown</w:t>
      </w:r>
      <w:proofErr w:type="spellEnd"/>
      <w:r w:rsidRPr="00200E9E">
        <w:rPr>
          <w:rFonts w:ascii="Arial" w:hAnsi="Arial" w:cs="Arial"/>
          <w:sz w:val="22"/>
          <w:szCs w:val="22"/>
        </w:rPr>
        <w:t xml:space="preserve"> editoru. Byl pro systém vytvořen nový </w:t>
      </w:r>
      <w:proofErr w:type="spellStart"/>
      <w:r w:rsidRPr="00200E9E">
        <w:rPr>
          <w:rFonts w:ascii="Arial" w:hAnsi="Arial" w:cs="Arial"/>
          <w:sz w:val="22"/>
          <w:szCs w:val="22"/>
        </w:rPr>
        <w:t>indexer</w:t>
      </w:r>
      <w:proofErr w:type="spellEnd"/>
      <w:r w:rsidRPr="00200E9E">
        <w:rPr>
          <w:rFonts w:ascii="Arial" w:hAnsi="Arial" w:cs="Arial"/>
          <w:sz w:val="22"/>
          <w:szCs w:val="22"/>
        </w:rPr>
        <w:t>, který zároveň pracuje s aktuální verzí vyhledávacího systému SOLR.</w:t>
      </w:r>
    </w:p>
    <w:p w:rsidR="006F03DF" w:rsidRPr="00200E9E" w:rsidRDefault="006F03DF" w:rsidP="00200E9E">
      <w:pPr>
        <w:jc w:val="both"/>
        <w:rPr>
          <w:rFonts w:ascii="Arial" w:hAnsi="Arial" w:cs="Arial"/>
          <w:iCs/>
          <w:sz w:val="22"/>
          <w:szCs w:val="22"/>
        </w:rPr>
      </w:pPr>
    </w:p>
    <w:p w:rsidR="0058594A" w:rsidRPr="00200E9E" w:rsidRDefault="0058594A" w:rsidP="00200E9E">
      <w:pPr>
        <w:jc w:val="both"/>
        <w:rPr>
          <w:rFonts w:ascii="Arial" w:hAnsi="Arial" w:cs="Arial"/>
          <w:iCs/>
          <w:sz w:val="22"/>
          <w:szCs w:val="22"/>
        </w:rPr>
      </w:pPr>
    </w:p>
    <w:p w:rsidR="00ED359B" w:rsidRPr="00200E9E" w:rsidRDefault="00ED359B" w:rsidP="00200E9E">
      <w:pPr>
        <w:jc w:val="both"/>
        <w:rPr>
          <w:rFonts w:ascii="Arial" w:hAnsi="Arial" w:cs="Arial"/>
          <w:b/>
          <w:sz w:val="22"/>
          <w:szCs w:val="22"/>
        </w:rPr>
      </w:pPr>
      <w:r w:rsidRPr="00200E9E">
        <w:rPr>
          <w:rFonts w:ascii="Arial" w:hAnsi="Arial" w:cs="Arial"/>
          <w:b/>
          <w:sz w:val="22"/>
          <w:szCs w:val="22"/>
        </w:rPr>
        <w:t>Vyřazen</w:t>
      </w:r>
      <w:r w:rsidR="00200E9E">
        <w:rPr>
          <w:rFonts w:ascii="Arial" w:hAnsi="Arial" w:cs="Arial"/>
          <w:b/>
          <w:sz w:val="22"/>
          <w:szCs w:val="22"/>
        </w:rPr>
        <w:t>é</w:t>
      </w:r>
      <w:r w:rsidRPr="00200E9E">
        <w:rPr>
          <w:rFonts w:ascii="Arial" w:hAnsi="Arial" w:cs="Arial"/>
          <w:b/>
          <w:sz w:val="22"/>
          <w:szCs w:val="22"/>
        </w:rPr>
        <w:t xml:space="preserve"> projekt</w:t>
      </w:r>
      <w:r w:rsidR="00200E9E">
        <w:rPr>
          <w:rFonts w:ascii="Arial" w:hAnsi="Arial" w:cs="Arial"/>
          <w:b/>
          <w:sz w:val="22"/>
          <w:szCs w:val="22"/>
        </w:rPr>
        <w:t>y</w:t>
      </w:r>
      <w:r w:rsidRPr="00200E9E">
        <w:rPr>
          <w:rFonts w:ascii="Arial" w:hAnsi="Arial" w:cs="Arial"/>
          <w:b/>
          <w:sz w:val="22"/>
          <w:szCs w:val="22"/>
        </w:rPr>
        <w:t>:</w:t>
      </w:r>
    </w:p>
    <w:p w:rsidR="00ED359B" w:rsidRPr="00200E9E" w:rsidRDefault="00ED359B" w:rsidP="00200E9E">
      <w:pPr>
        <w:jc w:val="both"/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Z formálních důvodů byly vyřazeny 2 projekty:</w:t>
      </w:r>
    </w:p>
    <w:p w:rsidR="00ED359B" w:rsidRPr="00200E9E" w:rsidRDefault="00ED359B" w:rsidP="00200E9E">
      <w:pPr>
        <w:jc w:val="both"/>
        <w:rPr>
          <w:rFonts w:ascii="Arial" w:hAnsi="Arial" w:cs="Arial"/>
          <w:sz w:val="22"/>
          <w:szCs w:val="22"/>
        </w:rPr>
      </w:pPr>
    </w:p>
    <w:p w:rsidR="00ED359B" w:rsidRPr="00200E9E" w:rsidRDefault="00ED359B" w:rsidP="00200E9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200E9E">
        <w:rPr>
          <w:rFonts w:ascii="Arial" w:hAnsi="Arial" w:cs="Arial"/>
        </w:rPr>
        <w:t xml:space="preserve">projekt </w:t>
      </w:r>
      <w:r w:rsidRPr="00200E9E">
        <w:rPr>
          <w:rFonts w:ascii="Arial" w:hAnsi="Arial" w:cs="Arial"/>
          <w:b/>
        </w:rPr>
        <w:t>„Knihovny současnosti 2019“</w:t>
      </w:r>
      <w:r w:rsidRPr="00200E9E">
        <w:rPr>
          <w:rFonts w:ascii="Arial" w:hAnsi="Arial" w:cs="Arial"/>
        </w:rPr>
        <w:t xml:space="preserve"> podaný zájmovým sdružením právnických osob </w:t>
      </w:r>
      <w:r w:rsidRPr="00200E9E">
        <w:rPr>
          <w:rFonts w:ascii="Arial" w:hAnsi="Arial" w:cs="Arial"/>
          <w:u w:val="single"/>
        </w:rPr>
        <w:t>Sdružení knihoven ČR</w:t>
      </w:r>
      <w:r w:rsidRPr="00200E9E">
        <w:rPr>
          <w:rFonts w:ascii="Arial" w:hAnsi="Arial" w:cs="Arial"/>
        </w:rPr>
        <w:t xml:space="preserve"> byl vyřazen z těchto důvodů: neodpovídá okruhu stanovených příjemců, neboť podle zadávací dokumentace 2. výzvy podprogramu VISK 1 na rok 2019 jsou oprávněnými žadateli provozovatelé knihoven evido</w:t>
      </w:r>
      <w:r w:rsidR="009418F0">
        <w:rPr>
          <w:rFonts w:ascii="Arial" w:hAnsi="Arial" w:cs="Arial"/>
        </w:rPr>
        <w:t xml:space="preserve">vaných podle knihovního zákona </w:t>
      </w:r>
      <w:r w:rsidRPr="00200E9E">
        <w:rPr>
          <w:rFonts w:ascii="Arial" w:hAnsi="Arial" w:cs="Arial"/>
        </w:rPr>
        <w:t>č. 257/2001 Sb., ve znění pozdějších předpisů, a spolky podle zákona č. 89/2012 Sb., občanský zákoník, ve znění pozdějších předpisů, jejichž hlavním účelem je knihovnická a informační činnost či jejich podpora, projekt rovněž není v souladu s účelem dotačního titulu, neboť svým zaměřením neodpovídá tematickému zadání podprogramu VISK 1;</w:t>
      </w:r>
    </w:p>
    <w:p w:rsidR="00ED359B" w:rsidRPr="00200E9E" w:rsidRDefault="00ED359B" w:rsidP="00200E9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200E9E">
        <w:rPr>
          <w:rFonts w:ascii="Arial" w:hAnsi="Arial" w:cs="Arial"/>
        </w:rPr>
        <w:t xml:space="preserve">projekt </w:t>
      </w:r>
      <w:r w:rsidRPr="00200E9E">
        <w:rPr>
          <w:rFonts w:ascii="Arial" w:hAnsi="Arial" w:cs="Arial"/>
          <w:b/>
        </w:rPr>
        <w:t>„Výzkum nakladatelských subjektů v ČR ve vztahu k e-knihám a knihovnám“</w:t>
      </w:r>
      <w:r w:rsidRPr="00200E9E">
        <w:rPr>
          <w:rFonts w:ascii="Arial" w:hAnsi="Arial" w:cs="Arial"/>
        </w:rPr>
        <w:t xml:space="preserve"> podaný </w:t>
      </w:r>
      <w:r w:rsidRPr="00200E9E">
        <w:rPr>
          <w:rFonts w:ascii="Arial" w:hAnsi="Arial" w:cs="Arial"/>
          <w:u w:val="single"/>
        </w:rPr>
        <w:t>Univerzitou Karlovou v Praze</w:t>
      </w:r>
      <w:r w:rsidRPr="00200E9E">
        <w:rPr>
          <w:rFonts w:ascii="Arial" w:hAnsi="Arial" w:cs="Arial"/>
        </w:rPr>
        <w:t xml:space="preserve"> byl vyřazen z tohoto důvodu: předpokládaný termín realizace projektu v kalendářním roce 2020 není v souladu se zveřejněnou 2. výzvou podprogramu VISK 1 na rok 2019.</w:t>
      </w:r>
    </w:p>
    <w:p w:rsidR="006F03DF" w:rsidRPr="00200E9E" w:rsidRDefault="006F03DF" w:rsidP="00200E9E">
      <w:pPr>
        <w:jc w:val="both"/>
        <w:rPr>
          <w:rFonts w:ascii="Arial" w:hAnsi="Arial" w:cs="Arial"/>
          <w:iCs/>
          <w:sz w:val="22"/>
          <w:szCs w:val="22"/>
        </w:rPr>
      </w:pPr>
    </w:p>
    <w:p w:rsidR="006F03DF" w:rsidRPr="00200E9E" w:rsidRDefault="006F03DF" w:rsidP="00200E9E">
      <w:pPr>
        <w:jc w:val="both"/>
        <w:rPr>
          <w:rFonts w:ascii="Arial" w:hAnsi="Arial" w:cs="Arial"/>
          <w:iCs/>
          <w:sz w:val="22"/>
          <w:szCs w:val="22"/>
        </w:rPr>
      </w:pPr>
    </w:p>
    <w:p w:rsidR="006F03DF" w:rsidRPr="00200E9E" w:rsidRDefault="006F03DF" w:rsidP="00200E9E">
      <w:pPr>
        <w:jc w:val="both"/>
        <w:rPr>
          <w:rFonts w:ascii="Arial" w:hAnsi="Arial" w:cs="Arial"/>
          <w:iCs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sz w:val="22"/>
          <w:szCs w:val="22"/>
        </w:rPr>
      </w:pPr>
      <w:r w:rsidRPr="00200E9E">
        <w:rPr>
          <w:rFonts w:ascii="Arial" w:hAnsi="Arial" w:cs="Arial"/>
          <w:b/>
          <w:sz w:val="22"/>
          <w:szCs w:val="22"/>
        </w:rPr>
        <w:t>Hodnotitelská komise podprogramu VISK 1 – rok 2019</w:t>
      </w:r>
    </w:p>
    <w:p w:rsidR="006F03DF" w:rsidRPr="00200E9E" w:rsidRDefault="006F03DF" w:rsidP="00200E9E">
      <w:pPr>
        <w:rPr>
          <w:rFonts w:ascii="Arial" w:hAnsi="Arial" w:cs="Arial"/>
          <w:b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sz w:val="22"/>
          <w:szCs w:val="22"/>
        </w:rPr>
      </w:pPr>
      <w:r w:rsidRPr="00200E9E">
        <w:rPr>
          <w:rFonts w:ascii="Arial" w:hAnsi="Arial" w:cs="Arial"/>
          <w:b/>
          <w:sz w:val="22"/>
          <w:szCs w:val="22"/>
        </w:rPr>
        <w:t>Členové:</w:t>
      </w:r>
    </w:p>
    <w:p w:rsidR="006F03DF" w:rsidRPr="00200E9E" w:rsidRDefault="006F03DF" w:rsidP="00200E9E">
      <w:pPr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Mgr. Daniel Bechný, ředitel Studijní a vědecké knihovny Plzeňského kraje</w:t>
      </w:r>
    </w:p>
    <w:p w:rsidR="006F03DF" w:rsidRPr="00200E9E" w:rsidRDefault="006F03DF" w:rsidP="00200E9E">
      <w:pPr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PhDr. Zuzana Hájková, Jihočeská vědecká knihovna v Českých Budějovicích</w:t>
      </w:r>
    </w:p>
    <w:p w:rsidR="006F03DF" w:rsidRPr="00200E9E" w:rsidRDefault="006F03DF" w:rsidP="00200E9E">
      <w:pPr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 xml:space="preserve">Mgr. Blanka Konvalinková, ředitelka Krajské vědecké knihovny v Liberci, </w:t>
      </w:r>
      <w:proofErr w:type="gramStart"/>
      <w:r w:rsidRPr="00200E9E">
        <w:rPr>
          <w:rFonts w:ascii="Arial" w:hAnsi="Arial" w:cs="Arial"/>
          <w:sz w:val="22"/>
          <w:szCs w:val="22"/>
        </w:rPr>
        <w:t>p.o.</w:t>
      </w:r>
      <w:proofErr w:type="gramEnd"/>
    </w:p>
    <w:p w:rsidR="006F03DF" w:rsidRPr="00200E9E" w:rsidRDefault="006F03DF" w:rsidP="00200E9E">
      <w:pPr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Mgr. Edita Lichtenbergová, Národní knihovna ČR</w:t>
      </w:r>
    </w:p>
    <w:p w:rsidR="006F03DF" w:rsidRPr="00200E9E" w:rsidRDefault="006F03DF" w:rsidP="00200E9E">
      <w:pPr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Bc. Tomáš Prachař, Moravská zemská knihovna v Brně</w:t>
      </w:r>
    </w:p>
    <w:p w:rsidR="006F03DF" w:rsidRPr="00200E9E" w:rsidRDefault="006F03DF" w:rsidP="00200E9E">
      <w:pPr>
        <w:rPr>
          <w:rFonts w:ascii="Arial" w:hAnsi="Arial" w:cs="Arial"/>
          <w:b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sz w:val="22"/>
          <w:szCs w:val="22"/>
        </w:rPr>
      </w:pPr>
      <w:r w:rsidRPr="00200E9E">
        <w:rPr>
          <w:rFonts w:ascii="Arial" w:hAnsi="Arial" w:cs="Arial"/>
          <w:b/>
          <w:sz w:val="22"/>
          <w:szCs w:val="22"/>
        </w:rPr>
        <w:t>Tajemnice:</w:t>
      </w:r>
    </w:p>
    <w:p w:rsidR="006F03DF" w:rsidRPr="00200E9E" w:rsidRDefault="006F03DF" w:rsidP="00200E9E">
      <w:pPr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Mgr. Petra Miturová, Ministerstvo kultury</w:t>
      </w:r>
    </w:p>
    <w:p w:rsidR="006F03DF" w:rsidRPr="00200E9E" w:rsidRDefault="006F03DF" w:rsidP="00200E9E">
      <w:pPr>
        <w:rPr>
          <w:rFonts w:ascii="Arial" w:hAnsi="Arial" w:cs="Arial"/>
          <w:b/>
          <w:sz w:val="22"/>
          <w:szCs w:val="22"/>
        </w:rPr>
      </w:pPr>
    </w:p>
    <w:p w:rsidR="006F03DF" w:rsidRPr="00200E9E" w:rsidRDefault="006F03DF" w:rsidP="00200E9E">
      <w:pPr>
        <w:rPr>
          <w:rFonts w:ascii="Arial" w:hAnsi="Arial" w:cs="Arial"/>
          <w:b/>
          <w:sz w:val="22"/>
          <w:szCs w:val="22"/>
        </w:rPr>
      </w:pPr>
      <w:r w:rsidRPr="00200E9E">
        <w:rPr>
          <w:rFonts w:ascii="Arial" w:hAnsi="Arial" w:cs="Arial"/>
          <w:b/>
          <w:sz w:val="22"/>
          <w:szCs w:val="22"/>
        </w:rPr>
        <w:t>Odborný garant:</w:t>
      </w:r>
    </w:p>
    <w:p w:rsidR="00506E20" w:rsidRPr="00200E9E" w:rsidRDefault="006F03DF" w:rsidP="00200E9E">
      <w:pPr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>PhDr. Vít Richter, Národní knihovna ČR</w:t>
      </w:r>
    </w:p>
    <w:p w:rsidR="00D808E1" w:rsidRPr="00200E9E" w:rsidRDefault="00D808E1" w:rsidP="00200E9E">
      <w:pPr>
        <w:jc w:val="both"/>
        <w:rPr>
          <w:rFonts w:ascii="Arial" w:hAnsi="Arial" w:cs="Arial"/>
          <w:b/>
          <w:sz w:val="22"/>
          <w:szCs w:val="22"/>
        </w:rPr>
      </w:pPr>
    </w:p>
    <w:p w:rsidR="00F40131" w:rsidRPr="00200E9E" w:rsidRDefault="00F40131" w:rsidP="00200E9E">
      <w:pPr>
        <w:rPr>
          <w:rFonts w:ascii="Arial" w:hAnsi="Arial" w:cs="Arial"/>
          <w:sz w:val="22"/>
          <w:szCs w:val="22"/>
        </w:rPr>
      </w:pPr>
    </w:p>
    <w:p w:rsidR="00F40131" w:rsidRPr="00200E9E" w:rsidRDefault="00F40131" w:rsidP="00200E9E">
      <w:pPr>
        <w:rPr>
          <w:rFonts w:ascii="Arial" w:hAnsi="Arial" w:cs="Arial"/>
          <w:sz w:val="22"/>
          <w:szCs w:val="22"/>
        </w:rPr>
      </w:pPr>
      <w:r w:rsidRPr="00200E9E">
        <w:rPr>
          <w:rFonts w:ascii="Arial" w:hAnsi="Arial" w:cs="Arial"/>
          <w:sz w:val="22"/>
          <w:szCs w:val="22"/>
        </w:rPr>
        <w:t xml:space="preserve">V Praze </w:t>
      </w:r>
      <w:r w:rsidR="006F03DF" w:rsidRPr="00200E9E">
        <w:rPr>
          <w:rFonts w:ascii="Arial" w:hAnsi="Arial" w:cs="Arial"/>
          <w:sz w:val="22"/>
          <w:szCs w:val="22"/>
        </w:rPr>
        <w:t>6</w:t>
      </w:r>
      <w:r w:rsidRPr="00200E9E">
        <w:rPr>
          <w:rFonts w:ascii="Arial" w:hAnsi="Arial" w:cs="Arial"/>
          <w:sz w:val="22"/>
          <w:szCs w:val="22"/>
        </w:rPr>
        <w:t>.</w:t>
      </w:r>
      <w:r w:rsidR="00C66368" w:rsidRPr="00200E9E">
        <w:rPr>
          <w:rFonts w:ascii="Arial" w:hAnsi="Arial" w:cs="Arial"/>
          <w:sz w:val="22"/>
          <w:szCs w:val="22"/>
        </w:rPr>
        <w:t xml:space="preserve"> 2</w:t>
      </w:r>
      <w:r w:rsidRPr="00200E9E">
        <w:rPr>
          <w:rFonts w:ascii="Arial" w:hAnsi="Arial" w:cs="Arial"/>
          <w:sz w:val="22"/>
          <w:szCs w:val="22"/>
        </w:rPr>
        <w:t>.</w:t>
      </w:r>
      <w:r w:rsidR="00C66368" w:rsidRPr="00200E9E">
        <w:rPr>
          <w:rFonts w:ascii="Arial" w:hAnsi="Arial" w:cs="Arial"/>
          <w:sz w:val="22"/>
          <w:szCs w:val="22"/>
        </w:rPr>
        <w:t xml:space="preserve"> </w:t>
      </w:r>
      <w:r w:rsidRPr="00200E9E">
        <w:rPr>
          <w:rFonts w:ascii="Arial" w:hAnsi="Arial" w:cs="Arial"/>
          <w:sz w:val="22"/>
          <w:szCs w:val="22"/>
        </w:rPr>
        <w:t>201</w:t>
      </w:r>
      <w:r w:rsidR="006F03DF" w:rsidRPr="00200E9E">
        <w:rPr>
          <w:rFonts w:ascii="Arial" w:hAnsi="Arial" w:cs="Arial"/>
          <w:sz w:val="22"/>
          <w:szCs w:val="22"/>
        </w:rPr>
        <w:t>9</w:t>
      </w:r>
    </w:p>
    <w:sectPr w:rsidR="00F40131" w:rsidRPr="00200E9E" w:rsidSect="008B38C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9EB"/>
    <w:multiLevelType w:val="multilevel"/>
    <w:tmpl w:val="545E0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363EA"/>
    <w:multiLevelType w:val="multilevel"/>
    <w:tmpl w:val="B7A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D40D9"/>
    <w:multiLevelType w:val="hybridMultilevel"/>
    <w:tmpl w:val="1F126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A0ABC"/>
    <w:multiLevelType w:val="multilevel"/>
    <w:tmpl w:val="25209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539C5"/>
    <w:multiLevelType w:val="multilevel"/>
    <w:tmpl w:val="05E8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03F5C"/>
    <w:multiLevelType w:val="hybridMultilevel"/>
    <w:tmpl w:val="D182ECB6"/>
    <w:lvl w:ilvl="0" w:tplc="0405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6">
    <w:nsid w:val="158E266C"/>
    <w:multiLevelType w:val="hybridMultilevel"/>
    <w:tmpl w:val="8018AB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60505C8"/>
    <w:multiLevelType w:val="multilevel"/>
    <w:tmpl w:val="FFA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733BB"/>
    <w:multiLevelType w:val="hybridMultilevel"/>
    <w:tmpl w:val="74EC036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53666F"/>
    <w:multiLevelType w:val="hybridMultilevel"/>
    <w:tmpl w:val="F2D6A6B0"/>
    <w:lvl w:ilvl="0" w:tplc="806E6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86B21"/>
    <w:multiLevelType w:val="multilevel"/>
    <w:tmpl w:val="2E6A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E11C6"/>
    <w:multiLevelType w:val="multilevel"/>
    <w:tmpl w:val="0F9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2C865512"/>
    <w:multiLevelType w:val="hybridMultilevel"/>
    <w:tmpl w:val="B4D2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61DA8"/>
    <w:multiLevelType w:val="multilevel"/>
    <w:tmpl w:val="BB5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875D1"/>
    <w:multiLevelType w:val="hybridMultilevel"/>
    <w:tmpl w:val="5B3C9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86045"/>
    <w:multiLevelType w:val="multilevel"/>
    <w:tmpl w:val="19B0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5F41F4"/>
    <w:multiLevelType w:val="multilevel"/>
    <w:tmpl w:val="D90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6C2CCA"/>
    <w:multiLevelType w:val="multilevel"/>
    <w:tmpl w:val="0DF4B974"/>
    <w:numStyleLink w:val="Styl1"/>
  </w:abstractNum>
  <w:abstractNum w:abstractNumId="18">
    <w:nsid w:val="4BF13308"/>
    <w:multiLevelType w:val="hybridMultilevel"/>
    <w:tmpl w:val="FF0AB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470AE"/>
    <w:multiLevelType w:val="hybridMultilevel"/>
    <w:tmpl w:val="35046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7F34CE"/>
    <w:multiLevelType w:val="hybridMultilevel"/>
    <w:tmpl w:val="FF002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22405"/>
    <w:multiLevelType w:val="hybridMultilevel"/>
    <w:tmpl w:val="68F60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26AC7"/>
    <w:multiLevelType w:val="hybridMultilevel"/>
    <w:tmpl w:val="4830E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E7891"/>
    <w:multiLevelType w:val="hybridMultilevel"/>
    <w:tmpl w:val="5D4E0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351BD"/>
    <w:multiLevelType w:val="multilevel"/>
    <w:tmpl w:val="0DF4B974"/>
    <w:styleLink w:val="Styl1"/>
    <w:lvl w:ilvl="0">
      <w:start w:val="1"/>
      <w:numFmt w:val="upp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1AA771A"/>
    <w:multiLevelType w:val="hybridMultilevel"/>
    <w:tmpl w:val="BF245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34FD6"/>
    <w:multiLevelType w:val="hybridMultilevel"/>
    <w:tmpl w:val="0588A0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16BAE"/>
    <w:multiLevelType w:val="hybridMultilevel"/>
    <w:tmpl w:val="6B0C0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13727"/>
    <w:multiLevelType w:val="hybridMultilevel"/>
    <w:tmpl w:val="C3067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F3E8B"/>
    <w:multiLevelType w:val="hybridMultilevel"/>
    <w:tmpl w:val="7CC067D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CF25D5B"/>
    <w:multiLevelType w:val="hybridMultilevel"/>
    <w:tmpl w:val="6B504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D594B"/>
    <w:multiLevelType w:val="multilevel"/>
    <w:tmpl w:val="BE7C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925B77"/>
    <w:multiLevelType w:val="multilevel"/>
    <w:tmpl w:val="63D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547774"/>
    <w:multiLevelType w:val="hybridMultilevel"/>
    <w:tmpl w:val="54885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C96A9D"/>
    <w:multiLevelType w:val="hybridMultilevel"/>
    <w:tmpl w:val="F2D6A6B0"/>
    <w:lvl w:ilvl="0" w:tplc="806E6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C1EDC"/>
    <w:multiLevelType w:val="hybridMultilevel"/>
    <w:tmpl w:val="3D5E9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72F26"/>
    <w:multiLevelType w:val="multilevel"/>
    <w:tmpl w:val="1606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8"/>
  </w:num>
  <w:num w:numId="4">
    <w:abstractNumId w:val="36"/>
  </w:num>
  <w:num w:numId="5">
    <w:abstractNumId w:val="33"/>
  </w:num>
  <w:num w:numId="6">
    <w:abstractNumId w:val="4"/>
  </w:num>
  <w:num w:numId="7">
    <w:abstractNumId w:val="16"/>
  </w:num>
  <w:num w:numId="8">
    <w:abstractNumId w:val="15"/>
  </w:num>
  <w:num w:numId="9">
    <w:abstractNumId w:val="13"/>
  </w:num>
  <w:num w:numId="10">
    <w:abstractNumId w:val="1"/>
  </w:num>
  <w:num w:numId="11">
    <w:abstractNumId w:val="34"/>
  </w:num>
  <w:num w:numId="12">
    <w:abstractNumId w:val="17"/>
  </w:num>
  <w:num w:numId="13">
    <w:abstractNumId w:val="24"/>
  </w:num>
  <w:num w:numId="14">
    <w:abstractNumId w:val="26"/>
  </w:num>
  <w:num w:numId="15">
    <w:abstractNumId w:val="29"/>
  </w:num>
  <w:num w:numId="16">
    <w:abstractNumId w:val="30"/>
  </w:num>
  <w:num w:numId="17">
    <w:abstractNumId w:val="25"/>
  </w:num>
  <w:num w:numId="18">
    <w:abstractNumId w:val="32"/>
  </w:num>
  <w:num w:numId="19">
    <w:abstractNumId w:val="20"/>
  </w:num>
  <w:num w:numId="20">
    <w:abstractNumId w:val="12"/>
  </w:num>
  <w:num w:numId="21">
    <w:abstractNumId w:val="28"/>
  </w:num>
  <w:num w:numId="22">
    <w:abstractNumId w:val="2"/>
  </w:num>
  <w:num w:numId="23">
    <w:abstractNumId w:val="27"/>
  </w:num>
  <w:num w:numId="24">
    <w:abstractNumId w:val="14"/>
  </w:num>
  <w:num w:numId="25">
    <w:abstractNumId w:val="22"/>
  </w:num>
  <w:num w:numId="26">
    <w:abstractNumId w:val="11"/>
  </w:num>
  <w:num w:numId="27">
    <w:abstractNumId w:val="23"/>
  </w:num>
  <w:num w:numId="28">
    <w:abstractNumId w:val="31"/>
  </w:num>
  <w:num w:numId="29">
    <w:abstractNumId w:val="7"/>
  </w:num>
  <w:num w:numId="30">
    <w:abstractNumId w:val="37"/>
  </w:num>
  <w:num w:numId="31">
    <w:abstractNumId w:val="10"/>
  </w:num>
  <w:num w:numId="32">
    <w:abstractNumId w:val="5"/>
  </w:num>
  <w:num w:numId="33">
    <w:abstractNumId w:val="8"/>
  </w:num>
  <w:num w:numId="34">
    <w:abstractNumId w:val="3"/>
  </w:num>
  <w:num w:numId="35">
    <w:abstractNumId w:val="0"/>
  </w:num>
  <w:num w:numId="36">
    <w:abstractNumId w:val="9"/>
  </w:num>
  <w:num w:numId="37">
    <w:abstractNumId w:val="1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C2"/>
    <w:rsid w:val="00002738"/>
    <w:rsid w:val="000249FB"/>
    <w:rsid w:val="000709DC"/>
    <w:rsid w:val="00077388"/>
    <w:rsid w:val="000A05CA"/>
    <w:rsid w:val="000D02BD"/>
    <w:rsid w:val="000F1077"/>
    <w:rsid w:val="001169D1"/>
    <w:rsid w:val="00173EFF"/>
    <w:rsid w:val="001C2825"/>
    <w:rsid w:val="001C2B81"/>
    <w:rsid w:val="00200E9E"/>
    <w:rsid w:val="00205913"/>
    <w:rsid w:val="002726B7"/>
    <w:rsid w:val="002A036F"/>
    <w:rsid w:val="002C742B"/>
    <w:rsid w:val="002D2FD7"/>
    <w:rsid w:val="002F253B"/>
    <w:rsid w:val="002F7125"/>
    <w:rsid w:val="0033175F"/>
    <w:rsid w:val="0033378F"/>
    <w:rsid w:val="00336C86"/>
    <w:rsid w:val="00357C2A"/>
    <w:rsid w:val="003953E1"/>
    <w:rsid w:val="003A2A1B"/>
    <w:rsid w:val="003C52E3"/>
    <w:rsid w:val="00457C12"/>
    <w:rsid w:val="00461B56"/>
    <w:rsid w:val="00467DF5"/>
    <w:rsid w:val="00506E20"/>
    <w:rsid w:val="00542B48"/>
    <w:rsid w:val="00546C87"/>
    <w:rsid w:val="00556F3E"/>
    <w:rsid w:val="0058594A"/>
    <w:rsid w:val="0059754B"/>
    <w:rsid w:val="005A0CB2"/>
    <w:rsid w:val="005A7E37"/>
    <w:rsid w:val="005B7434"/>
    <w:rsid w:val="005D3D65"/>
    <w:rsid w:val="00623C13"/>
    <w:rsid w:val="00685060"/>
    <w:rsid w:val="006E6639"/>
    <w:rsid w:val="006F03DF"/>
    <w:rsid w:val="00707EBF"/>
    <w:rsid w:val="00721688"/>
    <w:rsid w:val="00741E04"/>
    <w:rsid w:val="007E351B"/>
    <w:rsid w:val="008373E1"/>
    <w:rsid w:val="00854AAC"/>
    <w:rsid w:val="00876308"/>
    <w:rsid w:val="00876EE2"/>
    <w:rsid w:val="008B0649"/>
    <w:rsid w:val="008B38C4"/>
    <w:rsid w:val="008B5F04"/>
    <w:rsid w:val="008B6220"/>
    <w:rsid w:val="008C1142"/>
    <w:rsid w:val="008E2560"/>
    <w:rsid w:val="009000E4"/>
    <w:rsid w:val="009418F0"/>
    <w:rsid w:val="00955C93"/>
    <w:rsid w:val="00960046"/>
    <w:rsid w:val="00963959"/>
    <w:rsid w:val="009D5532"/>
    <w:rsid w:val="00A436F9"/>
    <w:rsid w:val="00A439EC"/>
    <w:rsid w:val="00A460A0"/>
    <w:rsid w:val="00A603B9"/>
    <w:rsid w:val="00A74EE3"/>
    <w:rsid w:val="00AA242E"/>
    <w:rsid w:val="00AB1DCD"/>
    <w:rsid w:val="00B01A6B"/>
    <w:rsid w:val="00B9046A"/>
    <w:rsid w:val="00BA0502"/>
    <w:rsid w:val="00BA28B8"/>
    <w:rsid w:val="00BB1F44"/>
    <w:rsid w:val="00BD765F"/>
    <w:rsid w:val="00BE1924"/>
    <w:rsid w:val="00BE2CE2"/>
    <w:rsid w:val="00C147F0"/>
    <w:rsid w:val="00C357C5"/>
    <w:rsid w:val="00C66368"/>
    <w:rsid w:val="00CA10C2"/>
    <w:rsid w:val="00CA5C36"/>
    <w:rsid w:val="00CB5C89"/>
    <w:rsid w:val="00CF0590"/>
    <w:rsid w:val="00D4496E"/>
    <w:rsid w:val="00D4642E"/>
    <w:rsid w:val="00D808E1"/>
    <w:rsid w:val="00DA3030"/>
    <w:rsid w:val="00DB7416"/>
    <w:rsid w:val="00E30127"/>
    <w:rsid w:val="00E62161"/>
    <w:rsid w:val="00E73343"/>
    <w:rsid w:val="00E82E98"/>
    <w:rsid w:val="00ED359B"/>
    <w:rsid w:val="00EF4A7F"/>
    <w:rsid w:val="00F05370"/>
    <w:rsid w:val="00F12C0B"/>
    <w:rsid w:val="00F40131"/>
    <w:rsid w:val="00F413BF"/>
    <w:rsid w:val="00F70FDD"/>
    <w:rsid w:val="00FD10F1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10C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10C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line="276" w:lineRule="auto"/>
      <w:outlineLvl w:val="1"/>
    </w:pPr>
    <w:rPr>
      <w:rFonts w:asciiTheme="minorHAnsi" w:eastAsiaTheme="minorEastAsia" w:hAnsiTheme="minorHAnsi" w:cstheme="minorBidi"/>
      <w:caps/>
      <w:spacing w:val="15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10C2"/>
    <w:pPr>
      <w:pBdr>
        <w:top w:val="single" w:sz="6" w:space="2" w:color="5B9BD5" w:themeColor="accent1"/>
      </w:pBdr>
      <w:spacing w:before="300" w:line="276" w:lineRule="auto"/>
      <w:outlineLvl w:val="2"/>
    </w:pPr>
    <w:rPr>
      <w:rFonts w:asciiTheme="minorHAnsi" w:eastAsiaTheme="minorEastAsia" w:hAnsiTheme="minorHAnsi" w:cstheme="minorBidi"/>
      <w:caps/>
      <w:color w:val="1F4D78" w:themeColor="accent1" w:themeShade="7F"/>
      <w:spacing w:val="1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1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A10C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A10C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A10C2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CA10C2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CA10C2"/>
    <w:rPr>
      <w:rFonts w:eastAsiaTheme="minorEastAsia"/>
      <w:caps/>
      <w:color w:val="1F4D78" w:themeColor="accent1" w:themeShade="7F"/>
      <w:spacing w:val="1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A10C2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A10C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Normlnweb">
    <w:name w:val="Normal (Web)"/>
    <w:basedOn w:val="Normln"/>
    <w:uiPriority w:val="99"/>
    <w:unhideWhenUsed/>
    <w:rsid w:val="00CA10C2"/>
    <w:pPr>
      <w:spacing w:before="100" w:beforeAutospacing="1" w:after="100" w:afterAutospacing="1"/>
    </w:pPr>
    <w:rPr>
      <w:sz w:val="24"/>
      <w:szCs w:val="24"/>
    </w:rPr>
  </w:style>
  <w:style w:type="numbering" w:customStyle="1" w:styleId="Styl1">
    <w:name w:val="Styl1"/>
    <w:rsid w:val="005A7E37"/>
    <w:pPr>
      <w:numPr>
        <w:numId w:val="13"/>
      </w:numPr>
    </w:pPr>
  </w:style>
  <w:style w:type="table" w:styleId="Mkatabulky">
    <w:name w:val="Table Grid"/>
    <w:basedOn w:val="Normlntabulka"/>
    <w:uiPriority w:val="39"/>
    <w:rsid w:val="005A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E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99"/>
    <w:qFormat/>
    <w:rsid w:val="00876308"/>
    <w:pPr>
      <w:spacing w:after="0" w:line="240" w:lineRule="auto"/>
    </w:pPr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955C9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5C93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D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DF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6">
    <w:name w:val="A6"/>
    <w:uiPriority w:val="99"/>
    <w:rsid w:val="00E30127"/>
    <w:rPr>
      <w:b/>
      <w:bCs/>
      <w:color w:val="000000"/>
      <w:sz w:val="18"/>
      <w:szCs w:val="18"/>
    </w:rPr>
  </w:style>
  <w:style w:type="character" w:customStyle="1" w:styleId="A1">
    <w:name w:val="A1"/>
    <w:uiPriority w:val="99"/>
    <w:rsid w:val="00E30127"/>
    <w:rPr>
      <w:color w:val="000000"/>
    </w:rPr>
  </w:style>
  <w:style w:type="character" w:customStyle="1" w:styleId="InternetLink">
    <w:name w:val="Internet Link"/>
    <w:rsid w:val="00E73343"/>
    <w:rPr>
      <w:color w:val="000080"/>
      <w:u w:val="single"/>
    </w:rPr>
  </w:style>
  <w:style w:type="paragraph" w:styleId="Zkladntext">
    <w:name w:val="Body Text"/>
    <w:basedOn w:val="Normln"/>
    <w:link w:val="ZkladntextChar"/>
    <w:rsid w:val="00E73343"/>
    <w:pPr>
      <w:spacing w:after="140" w:line="276" w:lineRule="auto"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E73343"/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customStyle="1" w:styleId="Internetovodkaz">
    <w:name w:val="Internetový odkaz"/>
    <w:basedOn w:val="Standardnpsmoodstavce"/>
    <w:uiPriority w:val="99"/>
    <w:unhideWhenUsed/>
    <w:rsid w:val="002A036F"/>
    <w:rPr>
      <w:color w:val="0563C1" w:themeColor="hyperlink"/>
      <w:u w:val="single"/>
    </w:rPr>
  </w:style>
  <w:style w:type="character" w:customStyle="1" w:styleId="Zdraznn1">
    <w:name w:val="Zdůraznění1"/>
    <w:qFormat/>
    <w:rsid w:val="002A036F"/>
    <w:rPr>
      <w:i/>
      <w:iCs/>
    </w:rPr>
  </w:style>
  <w:style w:type="paragraph" w:customStyle="1" w:styleId="western">
    <w:name w:val="western"/>
    <w:basedOn w:val="Normln"/>
    <w:rsid w:val="00506E20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05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53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53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3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3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10C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10C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line="276" w:lineRule="auto"/>
      <w:outlineLvl w:val="1"/>
    </w:pPr>
    <w:rPr>
      <w:rFonts w:asciiTheme="minorHAnsi" w:eastAsiaTheme="minorEastAsia" w:hAnsiTheme="minorHAnsi" w:cstheme="minorBidi"/>
      <w:caps/>
      <w:spacing w:val="15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10C2"/>
    <w:pPr>
      <w:pBdr>
        <w:top w:val="single" w:sz="6" w:space="2" w:color="5B9BD5" w:themeColor="accent1"/>
      </w:pBdr>
      <w:spacing w:before="300" w:line="276" w:lineRule="auto"/>
      <w:outlineLvl w:val="2"/>
    </w:pPr>
    <w:rPr>
      <w:rFonts w:asciiTheme="minorHAnsi" w:eastAsiaTheme="minorEastAsia" w:hAnsiTheme="minorHAnsi" w:cstheme="minorBidi"/>
      <w:caps/>
      <w:color w:val="1F4D78" w:themeColor="accent1" w:themeShade="7F"/>
      <w:spacing w:val="1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1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A10C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A10C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A10C2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CA10C2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CA10C2"/>
    <w:rPr>
      <w:rFonts w:eastAsiaTheme="minorEastAsia"/>
      <w:caps/>
      <w:color w:val="1F4D78" w:themeColor="accent1" w:themeShade="7F"/>
      <w:spacing w:val="1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A10C2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A10C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Normlnweb">
    <w:name w:val="Normal (Web)"/>
    <w:basedOn w:val="Normln"/>
    <w:uiPriority w:val="99"/>
    <w:unhideWhenUsed/>
    <w:rsid w:val="00CA10C2"/>
    <w:pPr>
      <w:spacing w:before="100" w:beforeAutospacing="1" w:after="100" w:afterAutospacing="1"/>
    </w:pPr>
    <w:rPr>
      <w:sz w:val="24"/>
      <w:szCs w:val="24"/>
    </w:rPr>
  </w:style>
  <w:style w:type="numbering" w:customStyle="1" w:styleId="Styl1">
    <w:name w:val="Styl1"/>
    <w:rsid w:val="005A7E37"/>
    <w:pPr>
      <w:numPr>
        <w:numId w:val="13"/>
      </w:numPr>
    </w:pPr>
  </w:style>
  <w:style w:type="table" w:styleId="Mkatabulky">
    <w:name w:val="Table Grid"/>
    <w:basedOn w:val="Normlntabulka"/>
    <w:uiPriority w:val="39"/>
    <w:rsid w:val="005A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E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99"/>
    <w:qFormat/>
    <w:rsid w:val="00876308"/>
    <w:pPr>
      <w:spacing w:after="0" w:line="240" w:lineRule="auto"/>
    </w:pPr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955C9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5C93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D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DF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6">
    <w:name w:val="A6"/>
    <w:uiPriority w:val="99"/>
    <w:rsid w:val="00E30127"/>
    <w:rPr>
      <w:b/>
      <w:bCs/>
      <w:color w:val="000000"/>
      <w:sz w:val="18"/>
      <w:szCs w:val="18"/>
    </w:rPr>
  </w:style>
  <w:style w:type="character" w:customStyle="1" w:styleId="A1">
    <w:name w:val="A1"/>
    <w:uiPriority w:val="99"/>
    <w:rsid w:val="00E30127"/>
    <w:rPr>
      <w:color w:val="000000"/>
    </w:rPr>
  </w:style>
  <w:style w:type="character" w:customStyle="1" w:styleId="InternetLink">
    <w:name w:val="Internet Link"/>
    <w:rsid w:val="00E73343"/>
    <w:rPr>
      <w:color w:val="000080"/>
      <w:u w:val="single"/>
    </w:rPr>
  </w:style>
  <w:style w:type="paragraph" w:styleId="Zkladntext">
    <w:name w:val="Body Text"/>
    <w:basedOn w:val="Normln"/>
    <w:link w:val="ZkladntextChar"/>
    <w:rsid w:val="00E73343"/>
    <w:pPr>
      <w:spacing w:after="140" w:line="276" w:lineRule="auto"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E73343"/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customStyle="1" w:styleId="Internetovodkaz">
    <w:name w:val="Internetový odkaz"/>
    <w:basedOn w:val="Standardnpsmoodstavce"/>
    <w:uiPriority w:val="99"/>
    <w:unhideWhenUsed/>
    <w:rsid w:val="002A036F"/>
    <w:rPr>
      <w:color w:val="0563C1" w:themeColor="hyperlink"/>
      <w:u w:val="single"/>
    </w:rPr>
  </w:style>
  <w:style w:type="character" w:customStyle="1" w:styleId="Zdraznn1">
    <w:name w:val="Zdůraznění1"/>
    <w:qFormat/>
    <w:rsid w:val="002A036F"/>
    <w:rPr>
      <w:i/>
      <w:iCs/>
    </w:rPr>
  </w:style>
  <w:style w:type="paragraph" w:customStyle="1" w:styleId="western">
    <w:name w:val="western"/>
    <w:basedOn w:val="Normln"/>
    <w:rsid w:val="00506E20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05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53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53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3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3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kos.cz/pro-knihovny/studijni-text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enter.koha.cz/series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cepce.knihovna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1754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 Vít</dc:creator>
  <cp:lastModifiedBy>Miturová Petra</cp:lastModifiedBy>
  <cp:revision>13</cp:revision>
  <cp:lastPrinted>2020-02-07T18:03:00Z</cp:lastPrinted>
  <dcterms:created xsi:type="dcterms:W3CDTF">2020-02-06T07:55:00Z</dcterms:created>
  <dcterms:modified xsi:type="dcterms:W3CDTF">2020-02-07T18:27:00Z</dcterms:modified>
</cp:coreProperties>
</file>