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26" w:rsidRDefault="00980726" w:rsidP="00980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Stručný přehled výsl</w:t>
      </w:r>
      <w:r w:rsidR="00714291">
        <w:rPr>
          <w:b/>
        </w:rPr>
        <w:t>edků projektů VISK 2 za rok 201</w:t>
      </w:r>
      <w:r w:rsidR="00E945DF">
        <w:rPr>
          <w:b/>
        </w:rPr>
        <w:t>5</w:t>
      </w:r>
    </w:p>
    <w:p w:rsidR="00DD2E20" w:rsidRDefault="00DD2E20" w:rsidP="00980726">
      <w:pPr>
        <w:jc w:val="both"/>
      </w:pPr>
    </w:p>
    <w:p w:rsidR="00557598" w:rsidRPr="006D3DE3" w:rsidRDefault="00557598" w:rsidP="00980726">
      <w:pPr>
        <w:jc w:val="both"/>
        <w:rPr>
          <w:lang w:val="en-US"/>
        </w:rPr>
      </w:pPr>
      <w:r w:rsidRPr="006D3DE3">
        <w:t xml:space="preserve">   V roce </w:t>
      </w:r>
      <w:r w:rsidRPr="006D3DE3">
        <w:rPr>
          <w:b/>
        </w:rPr>
        <w:t xml:space="preserve">2015 </w:t>
      </w:r>
      <w:r w:rsidRPr="006D3DE3">
        <w:t>bylo v </w:t>
      </w:r>
      <w:r w:rsidRPr="006D3DE3">
        <w:rPr>
          <w:b/>
        </w:rPr>
        <w:t>66 kurzech</w:t>
      </w:r>
      <w:r w:rsidRPr="006D3DE3">
        <w:t xml:space="preserve"> základů informační/počítačové gramotnosti odučeno celkem </w:t>
      </w:r>
      <w:r w:rsidRPr="006D3DE3">
        <w:rPr>
          <w:b/>
        </w:rPr>
        <w:t>404 hodin</w:t>
      </w:r>
      <w:r w:rsidRPr="006D3DE3">
        <w:t xml:space="preserve"> a </w:t>
      </w:r>
      <w:r w:rsidRPr="006D3DE3">
        <w:rPr>
          <w:b/>
        </w:rPr>
        <w:t>v 73</w:t>
      </w:r>
      <w:r w:rsidRPr="006D3DE3">
        <w:t xml:space="preserve"> </w:t>
      </w:r>
      <w:r w:rsidRPr="006D3DE3">
        <w:rPr>
          <w:b/>
        </w:rPr>
        <w:t>kurzech expertních 705 hodin</w:t>
      </w:r>
      <w:r w:rsidRPr="006D3DE3">
        <w:t xml:space="preserve">. Pro </w:t>
      </w:r>
      <w:r w:rsidRPr="006D3DE3">
        <w:rPr>
          <w:b/>
        </w:rPr>
        <w:t>srovnání uvádíme čísla z roku 2014</w:t>
      </w:r>
      <w:r w:rsidRPr="006D3DE3">
        <w:t xml:space="preserve">, kdy bylo v </w:t>
      </w:r>
      <w:r w:rsidRPr="006D3DE3">
        <w:rPr>
          <w:b/>
        </w:rPr>
        <w:t xml:space="preserve">47 kurzech </w:t>
      </w:r>
      <w:r w:rsidRPr="006D3DE3">
        <w:t xml:space="preserve">základů informační/počítačové gramotnosti odučeno celkem </w:t>
      </w:r>
      <w:r w:rsidRPr="006D3DE3">
        <w:rPr>
          <w:b/>
        </w:rPr>
        <w:t>405 hodin</w:t>
      </w:r>
      <w:r w:rsidRPr="006D3DE3">
        <w:t xml:space="preserve"> a </w:t>
      </w:r>
      <w:r w:rsidRPr="006D3DE3">
        <w:rPr>
          <w:b/>
        </w:rPr>
        <w:t>v 79</w:t>
      </w:r>
      <w:r w:rsidRPr="006D3DE3">
        <w:t xml:space="preserve"> </w:t>
      </w:r>
      <w:r w:rsidRPr="006D3DE3">
        <w:rPr>
          <w:b/>
        </w:rPr>
        <w:t>kurzech expertních 828 hodin</w:t>
      </w:r>
      <w:r w:rsidRPr="006D3DE3">
        <w:t xml:space="preserve">. Je zde vidět mírné navýšení zájmu o základní kurzy ICT a mírný nárůst požadavků </w:t>
      </w:r>
      <w:r w:rsidR="006D3DE3" w:rsidRPr="006D3DE3">
        <w:t>na nadstavbové a expertní kurzy.</w:t>
      </w:r>
      <w:r w:rsidRPr="006D3DE3">
        <w:rPr>
          <w:b/>
        </w:rPr>
        <w:t xml:space="preserve"> Kurzy probíhaly s výjimkou Karviné v krajských knihovnách </w:t>
      </w:r>
      <w:r w:rsidRPr="006D3DE3">
        <w:rPr>
          <w:lang w:val="en-US"/>
        </w:rPr>
        <w:t xml:space="preserve">(České Budějovice, Karlovy Vary, Pardubice, Zlín, Liberec, Ostrava, Hradec </w:t>
      </w:r>
      <w:proofErr w:type="spellStart"/>
      <w:r w:rsidRPr="006D3DE3">
        <w:rPr>
          <w:lang w:val="en-US"/>
        </w:rPr>
        <w:t>Králové</w:t>
      </w:r>
      <w:proofErr w:type="spellEnd"/>
      <w:r w:rsidRPr="006D3DE3">
        <w:rPr>
          <w:lang w:val="en-US"/>
        </w:rPr>
        <w:t xml:space="preserve">, Kladno, </w:t>
      </w:r>
      <w:proofErr w:type="spellStart"/>
      <w:r w:rsidRPr="006D3DE3">
        <w:rPr>
          <w:lang w:val="en-US"/>
        </w:rPr>
        <w:t>Plzeň</w:t>
      </w:r>
      <w:proofErr w:type="spellEnd"/>
      <w:r w:rsidRPr="006D3DE3">
        <w:rPr>
          <w:lang w:val="en-US"/>
        </w:rPr>
        <w:t xml:space="preserve">, Ústí nad Labem, </w:t>
      </w:r>
      <w:proofErr w:type="spellStart"/>
      <w:r w:rsidRPr="006D3DE3">
        <w:rPr>
          <w:lang w:val="en-US"/>
        </w:rPr>
        <w:t>Havlí</w:t>
      </w:r>
      <w:r w:rsidR="006D3DE3" w:rsidRPr="006D3DE3">
        <w:rPr>
          <w:lang w:val="en-US"/>
        </w:rPr>
        <w:t>čkův</w:t>
      </w:r>
      <w:proofErr w:type="spellEnd"/>
      <w:r w:rsidR="006D3DE3" w:rsidRPr="006D3DE3">
        <w:rPr>
          <w:lang w:val="en-US"/>
        </w:rPr>
        <w:t xml:space="preserve"> </w:t>
      </w:r>
      <w:proofErr w:type="spellStart"/>
      <w:r w:rsidR="006D3DE3" w:rsidRPr="006D3DE3">
        <w:rPr>
          <w:lang w:val="en-US"/>
        </w:rPr>
        <w:t>Brod</w:t>
      </w:r>
      <w:proofErr w:type="spellEnd"/>
      <w:r w:rsidR="006D3DE3" w:rsidRPr="006D3DE3">
        <w:rPr>
          <w:lang w:val="en-US"/>
        </w:rPr>
        <w:t xml:space="preserve"> a Olomouc). Z </w:t>
      </w:r>
      <w:proofErr w:type="spellStart"/>
      <w:r w:rsidR="006D3DE3" w:rsidRPr="006D3DE3">
        <w:rPr>
          <w:lang w:val="en-US"/>
        </w:rPr>
        <w:t>programu</w:t>
      </w:r>
      <w:proofErr w:type="spellEnd"/>
      <w:r w:rsidRPr="006D3DE3">
        <w:rPr>
          <w:lang w:val="en-US"/>
        </w:rPr>
        <w:t xml:space="preserve"> VISK</w:t>
      </w:r>
      <w:r w:rsidR="006D3DE3" w:rsidRPr="006D3DE3">
        <w:rPr>
          <w:lang w:val="en-US"/>
        </w:rPr>
        <w:t xml:space="preserve"> </w:t>
      </w:r>
      <w:r w:rsidRPr="006D3DE3">
        <w:rPr>
          <w:lang w:val="en-US"/>
        </w:rPr>
        <w:t xml:space="preserve">2 </w:t>
      </w:r>
      <w:proofErr w:type="spellStart"/>
      <w:r w:rsidRPr="006D3DE3">
        <w:rPr>
          <w:lang w:val="en-US"/>
        </w:rPr>
        <w:t>neorganizuje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základní</w:t>
      </w:r>
      <w:proofErr w:type="spellEnd"/>
      <w:r w:rsidRPr="006D3DE3">
        <w:rPr>
          <w:lang w:val="en-US"/>
        </w:rPr>
        <w:t xml:space="preserve"> a </w:t>
      </w:r>
      <w:proofErr w:type="spellStart"/>
      <w:r w:rsidRPr="006D3DE3">
        <w:rPr>
          <w:lang w:val="en-US"/>
        </w:rPr>
        <w:t>nadstavbové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kurzy</w:t>
      </w:r>
      <w:proofErr w:type="spellEnd"/>
      <w:r w:rsidRPr="006D3DE3">
        <w:rPr>
          <w:lang w:val="en-US"/>
        </w:rPr>
        <w:t xml:space="preserve"> ICT z </w:t>
      </w:r>
      <w:proofErr w:type="spellStart"/>
      <w:r w:rsidRPr="006D3DE3">
        <w:rPr>
          <w:lang w:val="en-US"/>
        </w:rPr>
        <w:t>krajských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knihoven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pouze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Moravská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zemská</w:t>
      </w:r>
      <w:proofErr w:type="spellEnd"/>
      <w:r w:rsidRPr="006D3DE3">
        <w:rPr>
          <w:lang w:val="en-US"/>
        </w:rPr>
        <w:t xml:space="preserve"> knihovna v </w:t>
      </w:r>
      <w:proofErr w:type="spellStart"/>
      <w:r w:rsidRPr="006D3DE3">
        <w:rPr>
          <w:lang w:val="en-US"/>
        </w:rPr>
        <w:t>Brně</w:t>
      </w:r>
      <w:proofErr w:type="spellEnd"/>
      <w:r w:rsidRPr="006D3DE3">
        <w:rPr>
          <w:lang w:val="en-US"/>
        </w:rPr>
        <w:t xml:space="preserve">. V </w:t>
      </w:r>
      <w:proofErr w:type="spellStart"/>
      <w:r w:rsidRPr="006D3DE3">
        <w:rPr>
          <w:lang w:val="en-US"/>
        </w:rPr>
        <w:t>Praze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pořádají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kurzy</w:t>
      </w:r>
      <w:proofErr w:type="spellEnd"/>
      <w:r w:rsidRPr="006D3DE3">
        <w:rPr>
          <w:lang w:val="en-US"/>
        </w:rPr>
        <w:t xml:space="preserve"> ICT </w:t>
      </w:r>
      <w:proofErr w:type="spellStart"/>
      <w:r w:rsidR="006D3DE3" w:rsidRPr="006D3DE3">
        <w:rPr>
          <w:lang w:val="en-US"/>
        </w:rPr>
        <w:t>Národní</w:t>
      </w:r>
      <w:proofErr w:type="spellEnd"/>
      <w:r w:rsidR="006D3DE3" w:rsidRPr="006D3DE3">
        <w:rPr>
          <w:lang w:val="en-US"/>
        </w:rPr>
        <w:t xml:space="preserve"> knihovna </w:t>
      </w:r>
      <w:proofErr w:type="spellStart"/>
      <w:r w:rsidR="006D3DE3" w:rsidRPr="006D3DE3">
        <w:rPr>
          <w:lang w:val="en-US"/>
        </w:rPr>
        <w:t>České</w:t>
      </w:r>
      <w:proofErr w:type="spellEnd"/>
      <w:r w:rsidR="006D3DE3" w:rsidRPr="006D3DE3">
        <w:rPr>
          <w:lang w:val="en-US"/>
        </w:rPr>
        <w:t xml:space="preserve"> </w:t>
      </w:r>
      <w:proofErr w:type="spellStart"/>
      <w:r w:rsidR="006D3DE3" w:rsidRPr="006D3DE3">
        <w:rPr>
          <w:lang w:val="en-US"/>
        </w:rPr>
        <w:t>republiky</w:t>
      </w:r>
      <w:proofErr w:type="spellEnd"/>
      <w:r w:rsidR="006D3DE3" w:rsidRPr="006D3DE3">
        <w:rPr>
          <w:lang w:val="en-US"/>
        </w:rPr>
        <w:t xml:space="preserve">, Městská knihovna v </w:t>
      </w:r>
      <w:proofErr w:type="spellStart"/>
      <w:r w:rsidR="006D3DE3" w:rsidRPr="006D3DE3">
        <w:rPr>
          <w:lang w:val="en-US"/>
        </w:rPr>
        <w:t>Praze</w:t>
      </w:r>
      <w:proofErr w:type="spellEnd"/>
      <w:r w:rsidR="006D3DE3" w:rsidRPr="006D3DE3">
        <w:rPr>
          <w:lang w:val="en-US"/>
        </w:rPr>
        <w:t xml:space="preserve"> a </w:t>
      </w:r>
      <w:proofErr w:type="spellStart"/>
      <w:r w:rsidR="006D3DE3" w:rsidRPr="006D3DE3">
        <w:rPr>
          <w:lang w:val="en-US"/>
        </w:rPr>
        <w:t>Národní</w:t>
      </w:r>
      <w:proofErr w:type="spellEnd"/>
      <w:r w:rsidR="006D3DE3" w:rsidRPr="006D3DE3">
        <w:rPr>
          <w:lang w:val="en-US"/>
        </w:rPr>
        <w:t xml:space="preserve"> </w:t>
      </w:r>
      <w:proofErr w:type="spellStart"/>
      <w:r w:rsidR="006D3DE3" w:rsidRPr="006D3DE3">
        <w:rPr>
          <w:lang w:val="en-US"/>
        </w:rPr>
        <w:t>technická</w:t>
      </w:r>
      <w:proofErr w:type="spellEnd"/>
      <w:r w:rsidR="006D3DE3" w:rsidRPr="006D3DE3">
        <w:rPr>
          <w:lang w:val="en-US"/>
        </w:rPr>
        <w:t xml:space="preserve"> knihovna.</w:t>
      </w:r>
    </w:p>
    <w:p w:rsidR="00D421F2" w:rsidRDefault="00FB41DA" w:rsidP="00980726">
      <w:pPr>
        <w:jc w:val="both"/>
      </w:pPr>
      <w:r w:rsidRPr="006D3DE3">
        <w:t xml:space="preserve">   Alespoň jeden z modulů v kurzech základů informační/počítačové gramotnosti absolvovalo </w:t>
      </w:r>
      <w:r>
        <w:rPr>
          <w:b/>
        </w:rPr>
        <w:t>6</w:t>
      </w:r>
      <w:r w:rsidR="003E28DF">
        <w:rPr>
          <w:b/>
        </w:rPr>
        <w:t>7</w:t>
      </w:r>
      <w:r>
        <w:rPr>
          <w:b/>
        </w:rPr>
        <w:t>2 z 709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>
        <w:rPr>
          <w:b/>
        </w:rPr>
        <w:t>187</w:t>
      </w:r>
      <w:r w:rsidRPr="00E11DA4">
        <w:rPr>
          <w:b/>
        </w:rPr>
        <w:t> knihoven</w:t>
      </w:r>
      <w:r w:rsidRPr="00E11DA4">
        <w:t xml:space="preserve"> a </w:t>
      </w:r>
      <w:r w:rsidR="002639D2">
        <w:rPr>
          <w:b/>
        </w:rPr>
        <w:t>863</w:t>
      </w:r>
      <w:r w:rsidRPr="00E11DA4">
        <w:rPr>
          <w:b/>
        </w:rPr>
        <w:t xml:space="preserve"> </w:t>
      </w:r>
      <w:proofErr w:type="gramStart"/>
      <w:r w:rsidRPr="00E11DA4">
        <w:rPr>
          <w:b/>
        </w:rPr>
        <w:t>frekventantů z</w:t>
      </w:r>
      <w:r>
        <w:rPr>
          <w:b/>
        </w:rPr>
        <w:t xml:space="preserve"> </w:t>
      </w:r>
      <w:r w:rsidR="002639D2">
        <w:rPr>
          <w:b/>
        </w:rPr>
        <w:t>415</w:t>
      </w:r>
      <w:proofErr w:type="gramEnd"/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 w:rsidR="002639D2">
        <w:rPr>
          <w:b/>
        </w:rPr>
        <w:t>1 515</w:t>
      </w:r>
      <w:r w:rsidRPr="00E11DA4">
        <w:rPr>
          <w:b/>
        </w:rPr>
        <w:t xml:space="preserve"> knihovníků</w:t>
      </w:r>
      <w:r w:rsidRPr="00E11DA4">
        <w:t xml:space="preserve">, odučeno bylo celkem </w:t>
      </w:r>
      <w:r w:rsidR="002639D2">
        <w:rPr>
          <w:b/>
        </w:rPr>
        <w:t>1 109</w:t>
      </w:r>
      <w:r w:rsidRPr="00E11DA4">
        <w:rPr>
          <w:b/>
        </w:rPr>
        <w:t xml:space="preserve"> 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="002639D2">
        <w:rPr>
          <w:b/>
        </w:rPr>
        <w:t>Ve srovnání z rokem 2014</w:t>
      </w:r>
      <w:r w:rsidRPr="00BC71CB">
        <w:rPr>
          <w:b/>
        </w:rPr>
        <w:t xml:space="preserve"> </w:t>
      </w:r>
      <w:r>
        <w:t xml:space="preserve">je zde vidět nárůst absolventů </w:t>
      </w:r>
      <w:r w:rsidR="002639D2">
        <w:t>základních</w:t>
      </w:r>
      <w:r>
        <w:t xml:space="preserve"> kurzů - a</w:t>
      </w:r>
      <w:r w:rsidRPr="00E11DA4">
        <w:t xml:space="preserve">lespoň jeden z modulů v kurzech základů informační/počítačové gramotnosti absolvovalo </w:t>
      </w:r>
      <w:r w:rsidR="002639D2">
        <w:rPr>
          <w:b/>
        </w:rPr>
        <w:t>552</w:t>
      </w:r>
      <w:r>
        <w:rPr>
          <w:b/>
        </w:rPr>
        <w:t xml:space="preserve"> z </w:t>
      </w:r>
      <w:r w:rsidR="002639D2">
        <w:rPr>
          <w:b/>
        </w:rPr>
        <w:t>598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 xml:space="preserve">z </w:t>
      </w:r>
      <w:r w:rsidR="002639D2">
        <w:rPr>
          <w:b/>
        </w:rPr>
        <w:t>206</w:t>
      </w:r>
      <w:r w:rsidRPr="00E11DA4">
        <w:rPr>
          <w:b/>
        </w:rPr>
        <w:t> knihoven</w:t>
      </w:r>
      <w:r w:rsidRPr="00E11DA4">
        <w:t xml:space="preserve"> a </w:t>
      </w:r>
      <w:r w:rsidR="002639D2">
        <w:rPr>
          <w:b/>
        </w:rPr>
        <w:t>1 235</w:t>
      </w:r>
      <w:r w:rsidRPr="00E11DA4">
        <w:rPr>
          <w:b/>
        </w:rPr>
        <w:t xml:space="preserve"> frekventantů z </w:t>
      </w:r>
      <w:r w:rsidR="002565C1">
        <w:rPr>
          <w:b/>
        </w:rPr>
        <w:t>38</w:t>
      </w:r>
      <w:r w:rsidR="002639D2">
        <w:rPr>
          <w:b/>
        </w:rPr>
        <w:t>4</w:t>
      </w:r>
      <w:r w:rsidRPr="00E11DA4">
        <w:rPr>
          <w:b/>
        </w:rPr>
        <w:t xml:space="preserve"> knihoven</w:t>
      </w:r>
      <w:r w:rsidRPr="00E11DA4">
        <w:t xml:space="preserve"> se </w:t>
      </w:r>
      <w:r w:rsidRPr="006D3DE3">
        <w:t xml:space="preserve">účastnilo kurzů expertních. </w:t>
      </w:r>
      <w:r w:rsidRPr="006D3DE3">
        <w:rPr>
          <w:b/>
        </w:rPr>
        <w:t xml:space="preserve">Rozsah vzdělávání v rámci programu VISK 2 </w:t>
      </w:r>
      <w:r w:rsidR="002639D2" w:rsidRPr="006D3DE3">
        <w:rPr>
          <w:b/>
        </w:rPr>
        <w:t>se navýšil</w:t>
      </w:r>
      <w:r w:rsidRPr="006D3DE3">
        <w:rPr>
          <w:b/>
        </w:rPr>
        <w:t xml:space="preserve"> v položce základů informační/počítačové gramotnosti</w:t>
      </w:r>
      <w:r w:rsidRPr="006D3DE3">
        <w:t xml:space="preserve"> (základní a nástavbové kurzy),</w:t>
      </w:r>
      <w:r w:rsidRPr="006D3DE3">
        <w:rPr>
          <w:b/>
        </w:rPr>
        <w:t xml:space="preserve"> </w:t>
      </w:r>
      <w:r w:rsidR="002639D2" w:rsidRPr="006D3DE3">
        <w:rPr>
          <w:b/>
        </w:rPr>
        <w:t>mírný</w:t>
      </w:r>
      <w:r w:rsidRPr="006D3DE3">
        <w:rPr>
          <w:b/>
        </w:rPr>
        <w:t xml:space="preserve"> je ovšem </w:t>
      </w:r>
      <w:r w:rsidR="002639D2" w:rsidRPr="006D3DE3">
        <w:rPr>
          <w:b/>
        </w:rPr>
        <w:t>pokles</w:t>
      </w:r>
      <w:r w:rsidRPr="006D3DE3">
        <w:rPr>
          <w:b/>
        </w:rPr>
        <w:t xml:space="preserve"> počtu</w:t>
      </w:r>
      <w:r w:rsidR="002565C1" w:rsidRPr="006D3DE3">
        <w:rPr>
          <w:b/>
        </w:rPr>
        <w:t xml:space="preserve"> hodin v</w:t>
      </w:r>
      <w:r w:rsidR="006D3DE3" w:rsidRPr="006D3DE3">
        <w:rPr>
          <w:b/>
        </w:rPr>
        <w:t xml:space="preserve"> rozsahu kurzů expertních.</w:t>
      </w:r>
      <w:bookmarkStart w:id="0" w:name="_GoBack"/>
      <w:bookmarkEnd w:id="0"/>
    </w:p>
    <w:p w:rsidR="000C22BE" w:rsidRDefault="00D421F2" w:rsidP="00565B55">
      <w:pPr>
        <w:jc w:val="both"/>
      </w:pPr>
      <w:r>
        <w:t xml:space="preserve">   Pozitivně lze hodnotit kvantitativní i kvalitativní nárůst </w:t>
      </w:r>
      <w:r w:rsidRPr="001A5E6B">
        <w:rPr>
          <w:b/>
        </w:rPr>
        <w:t>e-</w:t>
      </w:r>
      <w:proofErr w:type="spellStart"/>
      <w:r w:rsidRPr="001A5E6B">
        <w:rPr>
          <w:b/>
        </w:rPr>
        <w:t>learningu</w:t>
      </w:r>
      <w:proofErr w:type="spellEnd"/>
      <w:r>
        <w:t xml:space="preserve"> v oboru. </w:t>
      </w:r>
      <w:r w:rsidR="00565B55">
        <w:t xml:space="preserve">Moravská zemská knihovna organizovala </w:t>
      </w:r>
      <w:r w:rsidR="00565B55" w:rsidRPr="00565B55">
        <w:rPr>
          <w:b/>
        </w:rPr>
        <w:t>E-</w:t>
      </w:r>
      <w:proofErr w:type="spellStart"/>
      <w:r w:rsidR="00565B55" w:rsidRPr="00565B55">
        <w:rPr>
          <w:b/>
        </w:rPr>
        <w:t>learningový</w:t>
      </w:r>
      <w:proofErr w:type="spellEnd"/>
      <w:r w:rsidR="00565B55" w:rsidRPr="00565B55">
        <w:rPr>
          <w:b/>
        </w:rPr>
        <w:t xml:space="preserve"> kurz angličtiny e-LKA 1 a kurz pokročilé angličtiny e-LKA 2</w:t>
      </w:r>
      <w:r w:rsidR="00565B55" w:rsidRPr="00565B55">
        <w:t>. Ten byl zaměřen</w:t>
      </w:r>
      <w:r w:rsidR="00565B55">
        <w:rPr>
          <w:b/>
        </w:rPr>
        <w:t xml:space="preserve"> </w:t>
      </w:r>
      <w:r w:rsidR="00565B55" w:rsidRPr="00376213">
        <w:t>na posílení znalostí angličtiny v oblasti knihovnictví a informační vědy, zvýšení schopnosti orientace v základní anglické knihovnické terminologii a službách a zvýšení schopnosti používat angličtinu v komunikaci s uživateli ze zahraničí</w:t>
      </w:r>
      <w:r w:rsidR="00565B55">
        <w:t>.</w:t>
      </w:r>
      <w:r w:rsidR="00565B55" w:rsidRPr="00565B55">
        <w:t xml:space="preserve"> </w:t>
      </w:r>
      <w:r w:rsidR="00565B55">
        <w:t>Do kurzu bylo letos přijato 97</w:t>
      </w:r>
      <w:r w:rsidR="00565B55" w:rsidRPr="00376213">
        <w:t xml:space="preserve"> studentů</w:t>
      </w:r>
      <w:r w:rsidR="00565B55">
        <w:t xml:space="preserve"> z knihoven celé ČR</w:t>
      </w:r>
      <w:r w:rsidR="00565B55" w:rsidRPr="00376213">
        <w:t xml:space="preserve">, </w:t>
      </w:r>
      <w:r w:rsidR="00565B55">
        <w:t>z toho kurz úspěšně dokončilo 62</w:t>
      </w:r>
      <w:r w:rsidR="00565B55" w:rsidRPr="00376213">
        <w:t xml:space="preserve"> studentů. Závěrečný dotazník pro</w:t>
      </w:r>
      <w:r w:rsidR="00565B55">
        <w:t xml:space="preserve"> hodnocení kurzu pak vyplnilo 48</w:t>
      </w:r>
      <w:r w:rsidR="00565B55" w:rsidRPr="00376213">
        <w:t xml:space="preserve"> studentů.</w:t>
      </w:r>
      <w:r w:rsidR="00172244" w:rsidRPr="00172244">
        <w:t xml:space="preserve"> </w:t>
      </w:r>
      <w:r w:rsidR="00172244" w:rsidRPr="00376213">
        <w:t>Kurz byl zakončen závěrečným testem. Každá lekce byla ukončena povinným úkolem, bez jehož splnění nebylo možné kurz řádně dokončit.</w:t>
      </w:r>
      <w:r w:rsidR="000C22BE">
        <w:t xml:space="preserve"> </w:t>
      </w:r>
    </w:p>
    <w:p w:rsidR="00E26C00" w:rsidRDefault="000C22BE" w:rsidP="00993201">
      <w:pPr>
        <w:jc w:val="both"/>
      </w:pPr>
      <w:r>
        <w:t xml:space="preserve">   Národní knihovna ČR organizovala </w:t>
      </w:r>
      <w:r w:rsidRPr="000C22BE">
        <w:rPr>
          <w:b/>
        </w:rPr>
        <w:t>E-</w:t>
      </w:r>
      <w:proofErr w:type="spellStart"/>
      <w:r w:rsidRPr="000C22BE">
        <w:rPr>
          <w:b/>
        </w:rPr>
        <w:t>learningový</w:t>
      </w:r>
      <w:proofErr w:type="spellEnd"/>
      <w:r w:rsidRPr="000C22BE">
        <w:rPr>
          <w:b/>
        </w:rPr>
        <w:t xml:space="preserve"> kurz RDA</w:t>
      </w:r>
      <w:r>
        <w:rPr>
          <w:b/>
        </w:rPr>
        <w:t xml:space="preserve">. </w:t>
      </w:r>
      <w:r w:rsidR="0078621F" w:rsidRPr="0078621F">
        <w:rPr>
          <w:bCs/>
        </w:rPr>
        <w:t xml:space="preserve">Výsledky projektu – veřejně dostupné bezplatné kurzy RDA – jsou vystaveny na webu </w:t>
      </w:r>
      <w:hyperlink r:id="rId6" w:history="1">
        <w:r w:rsidR="0078621F" w:rsidRPr="0078621F">
          <w:rPr>
            <w:rStyle w:val="Hypertextovodkaz"/>
            <w:bCs/>
          </w:rPr>
          <w:t>dlk.cuni.cz</w:t>
        </w:r>
      </w:hyperlink>
      <w:r w:rsidR="0078621F" w:rsidRPr="0078621F">
        <w:rPr>
          <w:bCs/>
        </w:rPr>
        <w:t xml:space="preserve"> (aktuálně platný klíč: katalogizace8). V souladu se záměrem mají asynchronní podobu e-</w:t>
      </w:r>
      <w:proofErr w:type="spellStart"/>
      <w:r w:rsidR="0078621F" w:rsidRPr="0078621F">
        <w:rPr>
          <w:bCs/>
        </w:rPr>
        <w:t>learningu</w:t>
      </w:r>
      <w:proofErr w:type="spellEnd"/>
      <w:r w:rsidR="0078621F" w:rsidRPr="0078621F">
        <w:rPr>
          <w:bCs/>
        </w:rPr>
        <w:t>, pokrývají tři oblasti katalogizace (Základní kurz katalogizace tištěných monografií na minimální úrovni; Základní kurz katalogizace tištěných pokračujících zdrojů na minimální úrovni; Kurz katalogizace tištěných monografií na doporučené úrovni).</w:t>
      </w:r>
      <w:r w:rsidR="0078621F">
        <w:t xml:space="preserve"> </w:t>
      </w:r>
      <w:r w:rsidR="0078621F" w:rsidRPr="0078621F">
        <w:rPr>
          <w:bCs/>
        </w:rPr>
        <w:t>Struktura kurzu odpovídá logickému členění záznamu, kurz je členěn do samostatných bloků, které se dělí na lekce. Součástí bloků jsou testy, v nichž si účastník může otestovat své znalosti a souhrnné úkoly pro jmenné a věcné zpracování. Je opět na účastníkovi, zda bude usilovat o dosažení osvědčení, či využije kurz pouze jako další zdroj informací o katalogizaci. Kurz katalogizace tištěných monografií na doporučené úrovni je otevřený všem zájemcům, ale o osvědčení mohou usilovat pouze ti, kteří mají osvědčení z jednoho z předcházející</w:t>
      </w:r>
      <w:r w:rsidR="0078621F">
        <w:rPr>
          <w:bCs/>
        </w:rPr>
        <w:t>c</w:t>
      </w:r>
      <w:r w:rsidR="0078621F" w:rsidRPr="0078621F">
        <w:rPr>
          <w:bCs/>
        </w:rPr>
        <w:t>h kurzů.</w:t>
      </w:r>
      <w:r w:rsidR="0078621F">
        <w:t xml:space="preserve"> </w:t>
      </w:r>
      <w:r w:rsidR="0078621F" w:rsidRPr="0078621F">
        <w:rPr>
          <w:bCs/>
        </w:rPr>
        <w:t>K </w:t>
      </w:r>
      <w:proofErr w:type="gramStart"/>
      <w:r w:rsidR="0078621F" w:rsidRPr="0078621F">
        <w:rPr>
          <w:bCs/>
        </w:rPr>
        <w:t>5.1.2016</w:t>
      </w:r>
      <w:proofErr w:type="gramEnd"/>
      <w:r w:rsidR="0078621F" w:rsidRPr="0078621F">
        <w:rPr>
          <w:bCs/>
        </w:rPr>
        <w:t xml:space="preserve"> je v e-</w:t>
      </w:r>
      <w:proofErr w:type="spellStart"/>
      <w:r w:rsidR="0078621F" w:rsidRPr="0078621F">
        <w:rPr>
          <w:bCs/>
        </w:rPr>
        <w:t>learningu</w:t>
      </w:r>
      <w:proofErr w:type="spellEnd"/>
      <w:r w:rsidR="0078621F" w:rsidRPr="0078621F">
        <w:rPr>
          <w:bCs/>
        </w:rPr>
        <w:t xml:space="preserve"> zapsáno 230 uživatelů, osvědčení zatím dosáhlo 23 z nich.</w:t>
      </w:r>
    </w:p>
    <w:p w:rsidR="00A926E9" w:rsidRDefault="00DD2E20" w:rsidP="00980726">
      <w:pPr>
        <w:jc w:val="both"/>
      </w:pPr>
      <w:r>
        <w:t xml:space="preserve">   </w:t>
      </w:r>
      <w:r w:rsidR="00980726" w:rsidRPr="00B34655">
        <w:rPr>
          <w:b/>
        </w:rPr>
        <w:t>Národní lékařská knihovna</w:t>
      </w:r>
      <w:r w:rsidR="00980726" w:rsidRPr="00B34655">
        <w:t xml:space="preserve"> </w:t>
      </w:r>
      <w:r w:rsidR="00A926E9">
        <w:t xml:space="preserve">opět </w:t>
      </w:r>
      <w:r w:rsidR="00980726" w:rsidRPr="00B34655">
        <w:t xml:space="preserve">připravila ucelený roční vzdělávací program v rámci celoživotního vzdělávání zdravotnických knihovníků. </w:t>
      </w:r>
      <w:r w:rsidR="00B34655" w:rsidRPr="00DD2E20">
        <w:rPr>
          <w:b/>
        </w:rPr>
        <w:t>E-</w:t>
      </w:r>
      <w:proofErr w:type="spellStart"/>
      <w:r w:rsidR="00B34655" w:rsidRPr="00DD2E20">
        <w:rPr>
          <w:b/>
        </w:rPr>
        <w:t>learningový</w:t>
      </w:r>
      <w:proofErr w:type="spellEnd"/>
      <w:r w:rsidR="00B34655" w:rsidRPr="00DD2E20">
        <w:rPr>
          <w:b/>
        </w:rPr>
        <w:t xml:space="preserve"> kurz</w:t>
      </w:r>
      <w:r w:rsidR="00B34655" w:rsidRPr="00B34655">
        <w:t xml:space="preserve">, zaměřený na </w:t>
      </w:r>
      <w:r w:rsidR="00D97214">
        <w:rPr>
          <w:b/>
          <w:bCs/>
        </w:rPr>
        <w:t>v</w:t>
      </w:r>
      <w:r w:rsidR="00D97214" w:rsidRPr="001E37F2">
        <w:rPr>
          <w:b/>
          <w:bCs/>
        </w:rPr>
        <w:t>yhledávání vědeckých informací ve specializovaných databázích se zaměřením na zdroje EBM v NLK</w:t>
      </w:r>
      <w:r w:rsidR="00B34655" w:rsidRPr="00B34655">
        <w:t xml:space="preserve">, navázal na úspěšnou sérii předchozích ročníků. </w:t>
      </w:r>
      <w:r w:rsidR="00D97214">
        <w:t xml:space="preserve">Celkem se přihlásilo </w:t>
      </w:r>
      <w:r w:rsidR="00D97214">
        <w:lastRenderedPageBreak/>
        <w:t xml:space="preserve">114 účastníků, kteří </w:t>
      </w:r>
      <w:proofErr w:type="gramStart"/>
      <w:r w:rsidR="00D97214">
        <w:t>ve 101</w:t>
      </w:r>
      <w:proofErr w:type="gramEnd"/>
      <w:r w:rsidR="00D97214">
        <w:t xml:space="preserve"> hodinách absolvovali tento specializovaný </w:t>
      </w:r>
      <w:proofErr w:type="spellStart"/>
      <w:r w:rsidR="00D97214">
        <w:t>elearningový</w:t>
      </w:r>
      <w:proofErr w:type="spellEnd"/>
      <w:r w:rsidR="00D97214">
        <w:t xml:space="preserve"> kurz NLK.</w:t>
      </w:r>
    </w:p>
    <w:p w:rsidR="00F03D3D" w:rsidRDefault="00F03D3D" w:rsidP="008E0DEC">
      <w:pPr>
        <w:tabs>
          <w:tab w:val="center" w:pos="4536"/>
        </w:tabs>
        <w:jc w:val="both"/>
        <w:outlineLvl w:val="0"/>
      </w:pPr>
    </w:p>
    <w:p w:rsidR="00E90EF8" w:rsidRDefault="00E26C00" w:rsidP="00993201">
      <w:pPr>
        <w:jc w:val="both"/>
      </w:pPr>
      <w:proofErr w:type="gramStart"/>
      <w:r>
        <w:t>28.1.2016</w:t>
      </w:r>
      <w:proofErr w:type="gramEnd"/>
      <w:r w:rsidR="00F03D3D">
        <w:t xml:space="preserve">  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26"/>
    <w:rsid w:val="00066647"/>
    <w:rsid w:val="00077F07"/>
    <w:rsid w:val="000A7CCA"/>
    <w:rsid w:val="000C22BE"/>
    <w:rsid w:val="000F0AB4"/>
    <w:rsid w:val="00172244"/>
    <w:rsid w:val="001A5E6B"/>
    <w:rsid w:val="002565C1"/>
    <w:rsid w:val="002639D2"/>
    <w:rsid w:val="002A02DF"/>
    <w:rsid w:val="002F774D"/>
    <w:rsid w:val="00326563"/>
    <w:rsid w:val="00353B03"/>
    <w:rsid w:val="003E28DF"/>
    <w:rsid w:val="004250CC"/>
    <w:rsid w:val="004A6187"/>
    <w:rsid w:val="0051752D"/>
    <w:rsid w:val="00557598"/>
    <w:rsid w:val="00565B55"/>
    <w:rsid w:val="00613982"/>
    <w:rsid w:val="006D3DE3"/>
    <w:rsid w:val="00714291"/>
    <w:rsid w:val="0078621F"/>
    <w:rsid w:val="007E16A8"/>
    <w:rsid w:val="008E0DEC"/>
    <w:rsid w:val="009015D9"/>
    <w:rsid w:val="00980726"/>
    <w:rsid w:val="00993201"/>
    <w:rsid w:val="009C497D"/>
    <w:rsid w:val="00A02B27"/>
    <w:rsid w:val="00A87AA1"/>
    <w:rsid w:val="00A926E9"/>
    <w:rsid w:val="00AF2567"/>
    <w:rsid w:val="00AF4AB4"/>
    <w:rsid w:val="00B34655"/>
    <w:rsid w:val="00B9111E"/>
    <w:rsid w:val="00BC71CB"/>
    <w:rsid w:val="00D421F2"/>
    <w:rsid w:val="00D97214"/>
    <w:rsid w:val="00DA58ED"/>
    <w:rsid w:val="00DD2E20"/>
    <w:rsid w:val="00E26C00"/>
    <w:rsid w:val="00E651D4"/>
    <w:rsid w:val="00E90EF8"/>
    <w:rsid w:val="00E945DF"/>
    <w:rsid w:val="00F03D3D"/>
    <w:rsid w:val="00FB41DA"/>
    <w:rsid w:val="00FC326D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etra.miturova\AppData\Local\Microsoft\Windows\Temporary%20Internet%20Files\Content.Outlook\6K1NFZ5Y\dlk.c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Miturová Petra</cp:lastModifiedBy>
  <cp:revision>2</cp:revision>
  <cp:lastPrinted>2015-02-13T06:51:00Z</cp:lastPrinted>
  <dcterms:created xsi:type="dcterms:W3CDTF">2016-01-28T14:39:00Z</dcterms:created>
  <dcterms:modified xsi:type="dcterms:W3CDTF">2016-01-28T14:39:00Z</dcterms:modified>
</cp:coreProperties>
</file>