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4E59" w14:textId="77777777"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14:paraId="03AB771D" w14:textId="77777777"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14:paraId="640551A6" w14:textId="1175E73C"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2E5BAB">
        <w:rPr>
          <w:sz w:val="32"/>
          <w:szCs w:val="32"/>
        </w:rPr>
        <w:t>5. 2. 2020</w:t>
      </w:r>
      <w:r w:rsidR="00304FF3" w:rsidRPr="00986905">
        <w:rPr>
          <w:sz w:val="32"/>
          <w:szCs w:val="32"/>
        </w:rPr>
        <w:t>, MK</w:t>
      </w:r>
      <w:r w:rsidR="00A63E04">
        <w:rPr>
          <w:sz w:val="32"/>
          <w:szCs w:val="32"/>
        </w:rPr>
        <w:t xml:space="preserve"> ČR</w:t>
      </w:r>
    </w:p>
    <w:p w14:paraId="3B1A3D66" w14:textId="77777777" w:rsidR="00304FF3" w:rsidRDefault="00304FF3">
      <w:pPr>
        <w:jc w:val="center"/>
        <w:rPr>
          <w:b/>
          <w:sz w:val="24"/>
        </w:rPr>
      </w:pPr>
    </w:p>
    <w:p w14:paraId="78B241B3" w14:textId="4DA7A9A5" w:rsidR="00986905" w:rsidRPr="00D0229D" w:rsidRDefault="00304FF3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D0229D">
        <w:rPr>
          <w:sz w:val="24"/>
        </w:rPr>
        <w:t>PhDr. Marcela Buřilová (VOŠIS Praha),</w:t>
      </w:r>
      <w:r w:rsidR="008B0F46">
        <w:rPr>
          <w:sz w:val="24"/>
        </w:rPr>
        <w:t xml:space="preserve"> </w:t>
      </w:r>
      <w:r w:rsidR="00723817">
        <w:rPr>
          <w:sz w:val="24"/>
        </w:rPr>
        <w:t>PhDr. Miloslava Faitová (UK ZČU Plzeň),</w:t>
      </w:r>
      <w:r w:rsidR="00D0229D">
        <w:rPr>
          <w:sz w:val="24"/>
        </w:rPr>
        <w:t xml:space="preserve"> Mgr. Tereza Freudlová (KK Pardubice), Mgr. Roman Giebisch, Ph.D. (NK ČR), Mgr. Alena Chodounská (NTK), Ing. Jan Kaňka (KFFB Zlín), </w:t>
      </w:r>
      <w:r w:rsidR="00723817">
        <w:rPr>
          <w:sz w:val="24"/>
        </w:rPr>
        <w:t xml:space="preserve">Alexandra Laubová, MSc. (MěK Praha), </w:t>
      </w:r>
      <w:r w:rsidR="00D0229D">
        <w:rPr>
          <w:sz w:val="24"/>
        </w:rPr>
        <w:t xml:space="preserve">Mgr. Jan Lidmila (MZK Brno), </w:t>
      </w:r>
      <w:r w:rsidR="00986905" w:rsidRPr="00957D74">
        <w:rPr>
          <w:bCs/>
          <w:sz w:val="24"/>
        </w:rPr>
        <w:t>Mgr. Petra Miturová (MK)</w:t>
      </w:r>
      <w:r w:rsidR="002E5BAB">
        <w:rPr>
          <w:bCs/>
          <w:sz w:val="24"/>
        </w:rPr>
        <w:t>, Blanka Nagy (VK Olomouc)</w:t>
      </w:r>
    </w:p>
    <w:p w14:paraId="698F7373" w14:textId="32DBA7B2" w:rsidR="00723817" w:rsidRDefault="00723817">
      <w:pPr>
        <w:jc w:val="both"/>
        <w:rPr>
          <w:bCs/>
          <w:sz w:val="24"/>
        </w:rPr>
      </w:pPr>
      <w:r w:rsidRPr="00723817">
        <w:rPr>
          <w:b/>
          <w:bCs/>
          <w:sz w:val="24"/>
        </w:rPr>
        <w:t>Omluvena:</w:t>
      </w:r>
      <w:r w:rsidR="00E936CA">
        <w:rPr>
          <w:b/>
          <w:bCs/>
          <w:sz w:val="24"/>
        </w:rPr>
        <w:t xml:space="preserve"> </w:t>
      </w:r>
      <w:r w:rsidR="00857C4B">
        <w:rPr>
          <w:bCs/>
          <w:sz w:val="24"/>
        </w:rPr>
        <w:t>Mgr. Jana Linhartová (SVK Ústí n. Labem)</w:t>
      </w:r>
    </w:p>
    <w:p w14:paraId="3F4CF3B2" w14:textId="77777777"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62DC33E" w14:textId="77777777" w:rsidR="003B5CC3" w:rsidRDefault="003B5CC3">
      <w:pPr>
        <w:jc w:val="both"/>
        <w:rPr>
          <w:sz w:val="24"/>
        </w:rPr>
      </w:pPr>
    </w:p>
    <w:p w14:paraId="24A7D141" w14:textId="77777777"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9D2A3C">
        <w:rPr>
          <w:b/>
          <w:sz w:val="24"/>
        </w:rPr>
        <w:t xml:space="preserve"> a volba předsednictva:</w:t>
      </w:r>
    </w:p>
    <w:p w14:paraId="55137923" w14:textId="2DEB239C" w:rsidR="00304FF3" w:rsidRDefault="005128BB" w:rsidP="002F035D">
      <w:pPr>
        <w:jc w:val="both"/>
        <w:rPr>
          <w:sz w:val="24"/>
        </w:rPr>
      </w:pPr>
      <w:r>
        <w:rPr>
          <w:sz w:val="24"/>
        </w:rPr>
        <w:t>Mgr. Miturová (tajemnice) zahájila jednání</w:t>
      </w:r>
      <w:r w:rsidR="009D2A3C">
        <w:rPr>
          <w:sz w:val="24"/>
          <w:szCs w:val="24"/>
        </w:rPr>
        <w:t>.</w:t>
      </w:r>
      <w:r w:rsidR="00857C4B">
        <w:rPr>
          <w:sz w:val="24"/>
        </w:rPr>
        <w:t xml:space="preserve"> Novou členkou komise od r. 2020 je Mgr. Linha</w:t>
      </w:r>
      <w:r w:rsidR="00E140EE">
        <w:rPr>
          <w:sz w:val="24"/>
        </w:rPr>
        <w:t>rtová, která se z jednání</w:t>
      </w:r>
      <w:r w:rsidR="00857C4B">
        <w:rPr>
          <w:sz w:val="24"/>
        </w:rPr>
        <w:t xml:space="preserve"> omluvila. Předsedkyní</w:t>
      </w:r>
      <w:r w:rsidR="00553BE6">
        <w:rPr>
          <w:sz w:val="24"/>
        </w:rPr>
        <w:t xml:space="preserve"> byl</w:t>
      </w:r>
      <w:r w:rsidR="00857C4B">
        <w:rPr>
          <w:sz w:val="24"/>
        </w:rPr>
        <w:t>a</w:t>
      </w:r>
      <w:r w:rsidR="00553BE6">
        <w:rPr>
          <w:sz w:val="24"/>
        </w:rPr>
        <w:t xml:space="preserve"> zvolen</w:t>
      </w:r>
      <w:r w:rsidR="00C20E68">
        <w:rPr>
          <w:sz w:val="24"/>
        </w:rPr>
        <w:t xml:space="preserve">a </w:t>
      </w:r>
      <w:r w:rsidR="00857C4B">
        <w:rPr>
          <w:sz w:val="24"/>
        </w:rPr>
        <w:t>Dr. Faitová</w:t>
      </w:r>
      <w:r w:rsidR="009D2A3C">
        <w:rPr>
          <w:sz w:val="24"/>
        </w:rPr>
        <w:t xml:space="preserve">, </w:t>
      </w:r>
      <w:r w:rsidR="008467C3">
        <w:rPr>
          <w:sz w:val="24"/>
        </w:rPr>
        <w:t>míst</w:t>
      </w:r>
      <w:r w:rsidR="00857C4B">
        <w:rPr>
          <w:sz w:val="24"/>
        </w:rPr>
        <w:t>opředsedkyní A. Laubová</w:t>
      </w:r>
      <w:r w:rsidR="00DE541A">
        <w:rPr>
          <w:sz w:val="24"/>
        </w:rPr>
        <w:t>. Jednání dále vedl</w:t>
      </w:r>
      <w:r w:rsidR="00C20E68">
        <w:rPr>
          <w:sz w:val="24"/>
        </w:rPr>
        <w:t>a</w:t>
      </w:r>
      <w:r w:rsidR="00857C4B">
        <w:rPr>
          <w:sz w:val="24"/>
        </w:rPr>
        <w:t xml:space="preserve"> předsedkyně komise</w:t>
      </w:r>
      <w:r w:rsidR="009D2A3C">
        <w:rPr>
          <w:sz w:val="24"/>
        </w:rPr>
        <w:t>.</w:t>
      </w:r>
    </w:p>
    <w:p w14:paraId="671B1B57" w14:textId="77777777" w:rsidR="00193EB6" w:rsidRDefault="00193EB6">
      <w:pPr>
        <w:jc w:val="both"/>
        <w:rPr>
          <w:sz w:val="24"/>
        </w:rPr>
      </w:pPr>
    </w:p>
    <w:p w14:paraId="15F4BA77" w14:textId="77777777" w:rsidR="00AE0716" w:rsidRPr="00DC2AB7" w:rsidRDefault="009D2A3C" w:rsidP="00AE0716">
      <w:pPr>
        <w:rPr>
          <w:sz w:val="24"/>
        </w:rPr>
      </w:pPr>
      <w:r>
        <w:rPr>
          <w:b/>
          <w:sz w:val="24"/>
        </w:rPr>
        <w:t>2</w:t>
      </w:r>
      <w:r w:rsidR="00AE0716"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="00AE0716"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14:paraId="272AC01B" w14:textId="739AAB5A" w:rsidR="00E743C2" w:rsidRPr="00C772C5" w:rsidRDefault="00F56DC0" w:rsidP="00AE0716">
      <w:pPr>
        <w:jc w:val="both"/>
        <w:rPr>
          <w:sz w:val="24"/>
        </w:rPr>
      </w:pPr>
      <w:r w:rsidRPr="00F56DC0">
        <w:rPr>
          <w:sz w:val="24"/>
        </w:rPr>
        <w:t xml:space="preserve">Odborný garant Mgr. Giebisch, Ph.D. </w:t>
      </w:r>
      <w:r>
        <w:rPr>
          <w:sz w:val="24"/>
        </w:rPr>
        <w:t>zpracoval</w:t>
      </w:r>
      <w:r w:rsidR="00153D8B">
        <w:rPr>
          <w:sz w:val="24"/>
        </w:rPr>
        <w:t xml:space="preserve"> souhrnnou zprávu o realizaci</w:t>
      </w:r>
      <w:r w:rsidR="00C772C5">
        <w:rPr>
          <w:sz w:val="24"/>
        </w:rPr>
        <w:t xml:space="preserve"> podprogramu VISK 2 za rok 2019</w:t>
      </w:r>
      <w:r w:rsidR="004255EC">
        <w:rPr>
          <w:sz w:val="24"/>
        </w:rPr>
        <w:t xml:space="preserve"> (</w:t>
      </w:r>
      <w:hyperlink r:id="rId6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 w:rsidRPr="00E743C2">
        <w:rPr>
          <w:sz w:val="24"/>
        </w:rPr>
        <w:t>)</w:t>
      </w:r>
      <w:r w:rsidR="00716CE9" w:rsidRPr="00E743C2">
        <w:rPr>
          <w:sz w:val="24"/>
        </w:rPr>
        <w:t>.</w:t>
      </w:r>
      <w:r w:rsidR="00C772C5">
        <w:rPr>
          <w:sz w:val="24"/>
        </w:rPr>
        <w:t xml:space="preserve"> </w:t>
      </w:r>
      <w:bookmarkStart w:id="0" w:name="_GoBack"/>
      <w:bookmarkEnd w:id="0"/>
      <w:r w:rsidR="00E743C2" w:rsidRPr="00E743C2">
        <w:rPr>
          <w:sz w:val="24"/>
        </w:rPr>
        <w:t>Bylo uskutečněno 4</w:t>
      </w:r>
      <w:r w:rsidR="00290048" w:rsidRPr="00E743C2">
        <w:rPr>
          <w:sz w:val="24"/>
        </w:rPr>
        <w:t>1</w:t>
      </w:r>
      <w:r w:rsidR="00673533" w:rsidRPr="00E743C2">
        <w:rPr>
          <w:sz w:val="24"/>
        </w:rPr>
        <w:t xml:space="preserve"> kurzů základní</w:t>
      </w:r>
      <w:r w:rsidRPr="00E743C2">
        <w:rPr>
          <w:sz w:val="24"/>
        </w:rPr>
        <w:t xml:space="preserve"> inform</w:t>
      </w:r>
      <w:r w:rsidR="00E743C2" w:rsidRPr="00E743C2">
        <w:rPr>
          <w:sz w:val="24"/>
        </w:rPr>
        <w:t>ační/počítačové gramotnosti (295 hodin výuky) a 122 kurzů expertních (716</w:t>
      </w:r>
      <w:r w:rsidR="002E48D2">
        <w:rPr>
          <w:sz w:val="24"/>
        </w:rPr>
        <w:t xml:space="preserve"> hodin);</w:t>
      </w:r>
      <w:r w:rsidR="00E743C2">
        <w:rPr>
          <w:sz w:val="24"/>
        </w:rPr>
        <w:t xml:space="preserve"> je zřetelný narůst zájmu o expertní kurzy </w:t>
      </w:r>
      <w:r w:rsidR="00E743C2" w:rsidRPr="00E743C2">
        <w:rPr>
          <w:sz w:val="24"/>
        </w:rPr>
        <w:t>(</w:t>
      </w:r>
      <w:r w:rsidR="00E140EE">
        <w:rPr>
          <w:sz w:val="24"/>
        </w:rPr>
        <w:t>v údajích</w:t>
      </w:r>
      <w:r w:rsidR="002E48D2">
        <w:rPr>
          <w:sz w:val="24"/>
        </w:rPr>
        <w:t xml:space="preserve"> </w:t>
      </w:r>
      <w:r w:rsidR="00E743C2" w:rsidRPr="00E743C2">
        <w:rPr>
          <w:sz w:val="24"/>
        </w:rPr>
        <w:t>nejsou zahrnuty příspěvkové organizace MK, které od r. 2019 získávají</w:t>
      </w:r>
      <w:r w:rsidR="002E48D2">
        <w:rPr>
          <w:sz w:val="24"/>
        </w:rPr>
        <w:t xml:space="preserve"> prostředky </w:t>
      </w:r>
      <w:r w:rsidR="00E743C2" w:rsidRPr="00E743C2">
        <w:rPr>
          <w:sz w:val="24"/>
        </w:rPr>
        <w:t>mimo dotační řízení VISK 2).</w:t>
      </w:r>
      <w:r w:rsidR="00E743C2">
        <w:rPr>
          <w:sz w:val="24"/>
        </w:rPr>
        <w:t xml:space="preserve"> SVK Plzeňského kraje připravila </w:t>
      </w:r>
      <w:r w:rsidR="00E743C2" w:rsidRPr="00E743C2">
        <w:rPr>
          <w:sz w:val="24"/>
        </w:rPr>
        <w:t xml:space="preserve">nový </w:t>
      </w:r>
      <w:r w:rsidR="00E743C2">
        <w:rPr>
          <w:sz w:val="24"/>
        </w:rPr>
        <w:t xml:space="preserve">e-learningový </w:t>
      </w:r>
      <w:r w:rsidR="00E743C2" w:rsidRPr="00E743C2">
        <w:rPr>
          <w:sz w:val="24"/>
        </w:rPr>
        <w:t>kurz zákl</w:t>
      </w:r>
      <w:r w:rsidR="00E743C2">
        <w:rPr>
          <w:sz w:val="24"/>
        </w:rPr>
        <w:t>adů library advocacy pro veřejné knihovny</w:t>
      </w:r>
      <w:r w:rsidR="00E743C2" w:rsidRPr="00E743C2">
        <w:rPr>
          <w:sz w:val="24"/>
        </w:rPr>
        <w:t xml:space="preserve">. </w:t>
      </w:r>
      <w:r w:rsidR="00760183">
        <w:rPr>
          <w:sz w:val="24"/>
        </w:rPr>
        <w:t xml:space="preserve">Novinkou byly </w:t>
      </w:r>
      <w:r w:rsidR="00E743C2">
        <w:rPr>
          <w:sz w:val="24"/>
        </w:rPr>
        <w:t xml:space="preserve">projekty spojené s rekvalifikačními knihovnickými kurzy podle Národní soustavy kvalifikací: </w:t>
      </w:r>
      <w:r w:rsidR="002E48D2">
        <w:rPr>
          <w:sz w:val="24"/>
        </w:rPr>
        <w:t>Knihovna</w:t>
      </w:r>
      <w:r w:rsidR="00E743C2">
        <w:rPr>
          <w:sz w:val="24"/>
        </w:rPr>
        <w:t xml:space="preserve"> </w:t>
      </w:r>
      <w:r w:rsidR="00E140EE">
        <w:rPr>
          <w:sz w:val="24"/>
        </w:rPr>
        <w:t>Jiřího</w:t>
      </w:r>
      <w:r w:rsidR="00E743C2">
        <w:rPr>
          <w:sz w:val="24"/>
        </w:rPr>
        <w:t xml:space="preserve"> Mahena v Brně </w:t>
      </w:r>
      <w:r w:rsidR="002E48D2">
        <w:rPr>
          <w:sz w:val="24"/>
        </w:rPr>
        <w:t>realizovala</w:t>
      </w:r>
      <w:r w:rsidR="00E743C2">
        <w:rPr>
          <w:sz w:val="24"/>
        </w:rPr>
        <w:t xml:space="preserve"> kurz Knihovník v knihovně </w:t>
      </w:r>
      <w:r w:rsidR="00491D48">
        <w:rPr>
          <w:sz w:val="24"/>
        </w:rPr>
        <w:t>pro děti a</w:t>
      </w:r>
      <w:r w:rsidR="002E48D2">
        <w:rPr>
          <w:sz w:val="24"/>
        </w:rPr>
        <w:t xml:space="preserve"> Moravskoslezská</w:t>
      </w:r>
      <w:r w:rsidR="00E743C2">
        <w:rPr>
          <w:sz w:val="24"/>
        </w:rPr>
        <w:t xml:space="preserve"> </w:t>
      </w:r>
      <w:r w:rsidR="002E48D2">
        <w:rPr>
          <w:sz w:val="24"/>
        </w:rPr>
        <w:t>vědecká knihovna</w:t>
      </w:r>
      <w:r w:rsidR="00E743C2">
        <w:rPr>
          <w:sz w:val="24"/>
        </w:rPr>
        <w:t xml:space="preserve"> v </w:t>
      </w:r>
      <w:r w:rsidR="00760183">
        <w:rPr>
          <w:sz w:val="24"/>
        </w:rPr>
        <w:t>Ostravě</w:t>
      </w:r>
      <w:r w:rsidR="00E743C2" w:rsidRPr="002E48D2">
        <w:rPr>
          <w:sz w:val="24"/>
          <w:szCs w:val="24"/>
        </w:rPr>
        <w:t xml:space="preserve"> e-learningový kurz Knihovník v přímých službách.</w:t>
      </w:r>
      <w:r w:rsidR="002E48D2">
        <w:rPr>
          <w:sz w:val="24"/>
          <w:szCs w:val="24"/>
        </w:rPr>
        <w:t xml:space="preserve"> Z dotačních prostředků VISK 2 bylo rovněž obnoveno vybavení ve výukových centrech krajských knihoven.</w:t>
      </w:r>
    </w:p>
    <w:p w14:paraId="40157047" w14:textId="2B29FDAD" w:rsidR="007F3B27" w:rsidRPr="00760183" w:rsidRDefault="002E48D2" w:rsidP="00760183">
      <w:pPr>
        <w:jc w:val="both"/>
        <w:rPr>
          <w:sz w:val="24"/>
          <w:szCs w:val="24"/>
        </w:rPr>
      </w:pPr>
      <w:r w:rsidRPr="00760183">
        <w:rPr>
          <w:sz w:val="24"/>
          <w:szCs w:val="24"/>
        </w:rPr>
        <w:t>V </w:t>
      </w:r>
      <w:r w:rsidR="007F3B27" w:rsidRPr="00760183">
        <w:rPr>
          <w:sz w:val="24"/>
          <w:szCs w:val="24"/>
        </w:rPr>
        <w:t>rámci</w:t>
      </w:r>
      <w:r w:rsidRPr="00760183">
        <w:rPr>
          <w:sz w:val="24"/>
          <w:szCs w:val="24"/>
        </w:rPr>
        <w:t xml:space="preserve"> zadávací dokumentace</w:t>
      </w:r>
      <w:r w:rsidR="007F3B27" w:rsidRPr="00760183">
        <w:rPr>
          <w:sz w:val="24"/>
          <w:szCs w:val="24"/>
        </w:rPr>
        <w:t xml:space="preserve"> </w:t>
      </w:r>
      <w:r w:rsidR="009A2AC4" w:rsidRPr="00760183">
        <w:rPr>
          <w:sz w:val="24"/>
          <w:szCs w:val="24"/>
        </w:rPr>
        <w:t>VISK 2</w:t>
      </w:r>
      <w:r w:rsidRPr="00760183">
        <w:rPr>
          <w:sz w:val="24"/>
          <w:szCs w:val="24"/>
        </w:rPr>
        <w:t xml:space="preserve"> jsou od r. 2020 podporovány </w:t>
      </w:r>
      <w:r w:rsidR="007F3B27" w:rsidRPr="00760183">
        <w:rPr>
          <w:sz w:val="24"/>
          <w:szCs w:val="24"/>
        </w:rPr>
        <w:t>volně dostupné softwarové nástroje, prohlubování odborných způsobilostí po</w:t>
      </w:r>
      <w:r w:rsidRPr="00760183">
        <w:rPr>
          <w:sz w:val="24"/>
          <w:szCs w:val="24"/>
        </w:rPr>
        <w:t>dle NSK</w:t>
      </w:r>
      <w:r w:rsidR="007F3B27" w:rsidRPr="00760183">
        <w:rPr>
          <w:sz w:val="24"/>
          <w:szCs w:val="24"/>
        </w:rPr>
        <w:t>, kurzy pedagogického vzdělávání pro knihovníky a lektorské a prezentační dovednosti.</w:t>
      </w:r>
      <w:r w:rsidR="00760183" w:rsidRPr="00760183">
        <w:rPr>
          <w:sz w:val="24"/>
          <w:szCs w:val="24"/>
        </w:rPr>
        <w:t xml:space="preserve"> </w:t>
      </w:r>
      <w:r w:rsidR="007F3B27" w:rsidRPr="00760183">
        <w:rPr>
          <w:sz w:val="24"/>
          <w:szCs w:val="24"/>
        </w:rPr>
        <w:t>Mgr. Miturová sdělila,</w:t>
      </w:r>
      <w:r w:rsidRPr="00760183">
        <w:rPr>
          <w:sz w:val="24"/>
          <w:szCs w:val="24"/>
        </w:rPr>
        <w:t xml:space="preserve"> že od r. 2020 </w:t>
      </w:r>
      <w:r w:rsidR="007F3B27" w:rsidRPr="00760183">
        <w:rPr>
          <w:sz w:val="24"/>
          <w:szCs w:val="24"/>
        </w:rPr>
        <w:t xml:space="preserve">budou </w:t>
      </w:r>
      <w:r w:rsidR="00E140EE" w:rsidRPr="00760183">
        <w:rPr>
          <w:sz w:val="24"/>
          <w:szCs w:val="24"/>
        </w:rPr>
        <w:t>příjemců</w:t>
      </w:r>
      <w:r w:rsidR="00E140EE">
        <w:rPr>
          <w:sz w:val="24"/>
          <w:szCs w:val="24"/>
        </w:rPr>
        <w:t>m</w:t>
      </w:r>
      <w:r w:rsidR="00E140EE" w:rsidRPr="00760183">
        <w:rPr>
          <w:sz w:val="24"/>
          <w:szCs w:val="24"/>
        </w:rPr>
        <w:t xml:space="preserve"> dotace</w:t>
      </w:r>
      <w:r w:rsidR="00491D48">
        <w:rPr>
          <w:sz w:val="24"/>
          <w:szCs w:val="24"/>
        </w:rPr>
        <w:t xml:space="preserve"> zasílána</w:t>
      </w:r>
      <w:r w:rsidR="00E140EE" w:rsidRPr="00760183">
        <w:rPr>
          <w:sz w:val="24"/>
          <w:szCs w:val="24"/>
        </w:rPr>
        <w:t xml:space="preserve"> </w:t>
      </w:r>
      <w:r w:rsidR="007F3B27" w:rsidRPr="00760183">
        <w:rPr>
          <w:sz w:val="24"/>
          <w:szCs w:val="24"/>
        </w:rPr>
        <w:t>rozhodn</w:t>
      </w:r>
      <w:r w:rsidR="00491D48">
        <w:rPr>
          <w:sz w:val="24"/>
          <w:szCs w:val="24"/>
        </w:rPr>
        <w:t>utí o poskytnutí dotace</w:t>
      </w:r>
      <w:r w:rsidR="007F3B27" w:rsidRPr="00760183">
        <w:rPr>
          <w:sz w:val="24"/>
          <w:szCs w:val="24"/>
        </w:rPr>
        <w:t xml:space="preserve"> prostřednictvím datových schránek</w:t>
      </w:r>
      <w:r w:rsidR="00E140EE">
        <w:rPr>
          <w:sz w:val="24"/>
          <w:szCs w:val="24"/>
        </w:rPr>
        <w:t xml:space="preserve">. Vzhledem k tomu již nebude </w:t>
      </w:r>
      <w:r w:rsidR="007F3B27" w:rsidRPr="00760183">
        <w:rPr>
          <w:sz w:val="24"/>
          <w:szCs w:val="24"/>
        </w:rPr>
        <w:t>vyžadov</w:t>
      </w:r>
      <w:r w:rsidR="00491D48">
        <w:rPr>
          <w:sz w:val="24"/>
          <w:szCs w:val="24"/>
        </w:rPr>
        <w:t>áno zas</w:t>
      </w:r>
      <w:r w:rsidR="00E140EE">
        <w:rPr>
          <w:sz w:val="24"/>
          <w:szCs w:val="24"/>
        </w:rPr>
        <w:t>lání potvrzené návratky,</w:t>
      </w:r>
      <w:r w:rsidR="00491D48">
        <w:rPr>
          <w:sz w:val="24"/>
          <w:szCs w:val="24"/>
        </w:rPr>
        <w:t xml:space="preserve"> </w:t>
      </w:r>
      <w:r w:rsidR="007F3B27" w:rsidRPr="00760183">
        <w:rPr>
          <w:sz w:val="24"/>
          <w:szCs w:val="24"/>
        </w:rPr>
        <w:t>povinnost seznámit se s podmínkami r</w:t>
      </w:r>
      <w:r w:rsidRPr="00760183">
        <w:rPr>
          <w:sz w:val="24"/>
          <w:szCs w:val="24"/>
        </w:rPr>
        <w:t xml:space="preserve">ozhodnutí a překontrolovat </w:t>
      </w:r>
      <w:r w:rsidR="007F3B27" w:rsidRPr="00760183">
        <w:rPr>
          <w:sz w:val="24"/>
          <w:szCs w:val="24"/>
        </w:rPr>
        <w:t>údaje</w:t>
      </w:r>
      <w:r w:rsidRPr="00760183">
        <w:rPr>
          <w:sz w:val="24"/>
          <w:szCs w:val="24"/>
        </w:rPr>
        <w:t xml:space="preserve"> rozhodnutí</w:t>
      </w:r>
      <w:r w:rsidR="00491D48">
        <w:rPr>
          <w:sz w:val="24"/>
          <w:szCs w:val="24"/>
        </w:rPr>
        <w:t xml:space="preserve"> však</w:t>
      </w:r>
      <w:r w:rsidR="007F3B27" w:rsidRPr="00760183">
        <w:rPr>
          <w:sz w:val="24"/>
          <w:szCs w:val="24"/>
        </w:rPr>
        <w:t xml:space="preserve"> </w:t>
      </w:r>
      <w:r w:rsidR="00E140EE">
        <w:rPr>
          <w:sz w:val="24"/>
          <w:szCs w:val="24"/>
        </w:rPr>
        <w:t>trvá</w:t>
      </w:r>
      <w:r w:rsidR="007F3B27" w:rsidRPr="00760183">
        <w:rPr>
          <w:sz w:val="24"/>
          <w:szCs w:val="24"/>
        </w:rPr>
        <w:t>.</w:t>
      </w:r>
    </w:p>
    <w:p w14:paraId="7D5FE03F" w14:textId="77777777" w:rsidR="000C39E5" w:rsidRPr="00760183" w:rsidRDefault="000C39E5" w:rsidP="004B3B26">
      <w:pPr>
        <w:jc w:val="both"/>
        <w:rPr>
          <w:sz w:val="24"/>
          <w:szCs w:val="24"/>
        </w:rPr>
      </w:pPr>
    </w:p>
    <w:p w14:paraId="622AD788" w14:textId="77777777" w:rsidR="002F035D" w:rsidRDefault="009D2A3C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209B65FC" w14:textId="0967E30E" w:rsidR="00304FF3" w:rsidRPr="00BA43CE" w:rsidRDefault="001F79E6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2020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14:paraId="04A42567" w14:textId="5AEC1B57" w:rsidR="00D176FB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>na mimoškolní vzdělávání knihovníků v oblasti ICT</w:t>
      </w:r>
      <w:r w:rsidR="00E140EE">
        <w:rPr>
          <w:sz w:val="24"/>
        </w:rPr>
        <w:t xml:space="preserve">, </w:t>
      </w:r>
      <w:r w:rsidR="00E140EE">
        <w:rPr>
          <w:sz w:val="24"/>
          <w:szCs w:val="24"/>
        </w:rPr>
        <w:t>tvorbu, přípravu a realizaci</w:t>
      </w:r>
      <w:r w:rsidR="00E140EE" w:rsidRPr="003F2D14">
        <w:rPr>
          <w:sz w:val="24"/>
          <w:szCs w:val="24"/>
        </w:rPr>
        <w:t xml:space="preserve"> knihovnických rekvalifikačních kurzů</w:t>
      </w:r>
      <w:r w:rsidR="00E140EE">
        <w:rPr>
          <w:sz w:val="24"/>
        </w:rPr>
        <w:t xml:space="preserve"> podle NSK (vč. </w:t>
      </w:r>
      <w:r w:rsidR="00E140EE" w:rsidRPr="003F2D14">
        <w:rPr>
          <w:sz w:val="24"/>
          <w:szCs w:val="24"/>
        </w:rPr>
        <w:t>prohlubování odborných způsobilostí</w:t>
      </w:r>
      <w:r w:rsidR="00E140EE">
        <w:rPr>
          <w:sz w:val="24"/>
          <w:szCs w:val="24"/>
        </w:rPr>
        <w:t xml:space="preserve">) a </w:t>
      </w:r>
      <w:r w:rsidR="00E140EE" w:rsidRPr="003F2D14">
        <w:rPr>
          <w:sz w:val="24"/>
          <w:szCs w:val="24"/>
        </w:rPr>
        <w:t>pedagogické</w:t>
      </w:r>
      <w:r w:rsidR="00E140EE">
        <w:rPr>
          <w:sz w:val="24"/>
          <w:szCs w:val="24"/>
        </w:rPr>
        <w:t xml:space="preserve"> kompetence,</w:t>
      </w:r>
    </w:p>
    <w:p w14:paraId="283BA461" w14:textId="77777777" w:rsidR="0066712C" w:rsidRPr="00290048" w:rsidRDefault="0066712C" w:rsidP="00DE0392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u základních a nástavbových k</w:t>
      </w:r>
      <w:r w:rsidR="002249A2" w:rsidRPr="00290048">
        <w:rPr>
          <w:sz w:val="24"/>
        </w:rPr>
        <w:t>urzů je stanovena sazba max. 500</w:t>
      </w:r>
      <w:r w:rsidRPr="00290048">
        <w:rPr>
          <w:sz w:val="24"/>
        </w:rPr>
        <w:t xml:space="preserve"> Kč/hod.,</w:t>
      </w:r>
    </w:p>
    <w:p w14:paraId="1D6855C0" w14:textId="13F71C95" w:rsidR="00290048" w:rsidRPr="00290048" w:rsidRDefault="00290048" w:rsidP="0029004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 </w:t>
      </w:r>
      <w:r w:rsidR="00E140EE">
        <w:rPr>
          <w:sz w:val="24"/>
        </w:rPr>
        <w:t>rekvalifikačních kurzů</w:t>
      </w:r>
      <w:r w:rsidR="004257DF" w:rsidRPr="00290048">
        <w:rPr>
          <w:sz w:val="24"/>
        </w:rPr>
        <w:t xml:space="preserve"> je stanovena </w:t>
      </w:r>
      <w:r w:rsidRPr="00290048">
        <w:rPr>
          <w:sz w:val="24"/>
        </w:rPr>
        <w:t>sazba ma</w:t>
      </w:r>
      <w:r w:rsidR="00965D43">
        <w:rPr>
          <w:sz w:val="24"/>
        </w:rPr>
        <w:t>x. 500 Kč</w:t>
      </w:r>
      <w:r w:rsidRPr="00290048">
        <w:rPr>
          <w:sz w:val="24"/>
        </w:rPr>
        <w:t>/hod. na frontální výuku</w:t>
      </w:r>
      <w:r w:rsidR="00965D43">
        <w:rPr>
          <w:sz w:val="24"/>
        </w:rPr>
        <w:t xml:space="preserve"> a 300 Kč</w:t>
      </w:r>
      <w:r w:rsidRPr="00290048">
        <w:rPr>
          <w:sz w:val="24"/>
        </w:rPr>
        <w:t>/hod. pro tutory e-learningu,</w:t>
      </w:r>
    </w:p>
    <w:p w14:paraId="2235F3AF" w14:textId="77777777" w:rsidR="00D176FB" w:rsidRPr="00290048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výše dotace byla zaokrouhlována na celé tisíce směrem dolů.</w:t>
      </w:r>
    </w:p>
    <w:p w14:paraId="0AD244D6" w14:textId="77777777" w:rsidR="00304FF3" w:rsidRDefault="00304FF3">
      <w:pPr>
        <w:pStyle w:val="Zkladntextodsazen2"/>
        <w:ind w:firstLine="0"/>
      </w:pPr>
    </w:p>
    <w:p w14:paraId="3FA78B6D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199CAB98" w14:textId="2B4EAD40"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t>k podprogramu VISK 2 na r</w:t>
      </w:r>
      <w:r w:rsidR="001F79E6">
        <w:rPr>
          <w:sz w:val="24"/>
          <w:szCs w:val="24"/>
        </w:rPr>
        <w:t>ok 2020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</w:t>
      </w:r>
      <w:r w:rsidR="0066712C">
        <w:rPr>
          <w:sz w:val="24"/>
          <w:szCs w:val="24"/>
        </w:rPr>
        <w:lastRenderedPageBreak/>
        <w:t>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14:paraId="2A6F9546" w14:textId="77777777" w:rsidR="008C219F" w:rsidRDefault="008C219F" w:rsidP="009F11BD">
      <w:pPr>
        <w:jc w:val="both"/>
        <w:rPr>
          <w:sz w:val="24"/>
          <w:szCs w:val="24"/>
        </w:rPr>
      </w:pPr>
    </w:p>
    <w:p w14:paraId="15BE7AF8" w14:textId="77777777" w:rsidR="008D5162" w:rsidRPr="00D52779" w:rsidRDefault="009D2A3C" w:rsidP="008D5162">
      <w:pPr>
        <w:jc w:val="both"/>
        <w:rPr>
          <w:b/>
          <w:bCs/>
          <w:sz w:val="24"/>
        </w:rPr>
      </w:pPr>
      <w:r w:rsidRPr="00D52779">
        <w:rPr>
          <w:b/>
          <w:bCs/>
          <w:sz w:val="24"/>
        </w:rPr>
        <w:t>4</w:t>
      </w:r>
      <w:r w:rsidR="00CE27C6" w:rsidRPr="00D52779">
        <w:rPr>
          <w:b/>
          <w:bCs/>
          <w:sz w:val="24"/>
        </w:rPr>
        <w:t>. Doporučení komi</w:t>
      </w:r>
      <w:r w:rsidR="00D64A29" w:rsidRPr="00D52779">
        <w:rPr>
          <w:b/>
          <w:bCs/>
          <w:sz w:val="24"/>
        </w:rPr>
        <w:t>se a podmínky poskytnutí dotace</w:t>
      </w:r>
      <w:r w:rsidR="00CE27C6" w:rsidRPr="00D52779">
        <w:rPr>
          <w:b/>
          <w:bCs/>
          <w:sz w:val="24"/>
        </w:rPr>
        <w:t>:</w:t>
      </w:r>
    </w:p>
    <w:p w14:paraId="0D0DFC4D" w14:textId="349FE1ED" w:rsidR="00F0515C" w:rsidRPr="00F0515C" w:rsidRDefault="00F0515C" w:rsidP="00E33476">
      <w:pPr>
        <w:jc w:val="both"/>
        <w:rPr>
          <w:sz w:val="24"/>
          <w:szCs w:val="24"/>
        </w:rPr>
      </w:pPr>
      <w:r w:rsidRPr="00F0515C">
        <w:rPr>
          <w:sz w:val="24"/>
          <w:szCs w:val="24"/>
        </w:rPr>
        <w:t>- projekty č. 5 (MěK Praha) a č. 8 (NTK): Chybný s</w:t>
      </w:r>
      <w:r>
        <w:rPr>
          <w:sz w:val="24"/>
          <w:szCs w:val="24"/>
        </w:rPr>
        <w:t>oučet celkových nákladů</w:t>
      </w:r>
      <w:r w:rsidRPr="00F0515C">
        <w:rPr>
          <w:sz w:val="24"/>
          <w:szCs w:val="24"/>
        </w:rPr>
        <w:t xml:space="preserve"> v tabulce Rozpočet projektu.</w:t>
      </w:r>
    </w:p>
    <w:p w14:paraId="155A01A9" w14:textId="038FFADC" w:rsidR="00503FD1" w:rsidRDefault="00E33476" w:rsidP="00E33476">
      <w:pPr>
        <w:jc w:val="both"/>
        <w:rPr>
          <w:sz w:val="24"/>
          <w:szCs w:val="24"/>
        </w:rPr>
      </w:pPr>
      <w:r w:rsidRPr="00F0515C">
        <w:rPr>
          <w:sz w:val="24"/>
          <w:szCs w:val="24"/>
        </w:rPr>
        <w:t>-</w:t>
      </w:r>
      <w:r w:rsidR="00F0515C" w:rsidRPr="00F0515C">
        <w:rPr>
          <w:sz w:val="24"/>
          <w:szCs w:val="24"/>
        </w:rPr>
        <w:t xml:space="preserve"> projekt č. 9 (KJM Brno</w:t>
      </w:r>
      <w:r w:rsidRPr="00F0515C">
        <w:rPr>
          <w:sz w:val="24"/>
          <w:szCs w:val="24"/>
        </w:rPr>
        <w:t xml:space="preserve">): </w:t>
      </w:r>
      <w:r w:rsidR="00503FD1">
        <w:rPr>
          <w:sz w:val="24"/>
          <w:szCs w:val="24"/>
        </w:rPr>
        <w:t>J</w:t>
      </w:r>
      <w:r w:rsidRPr="00716162">
        <w:rPr>
          <w:sz w:val="24"/>
          <w:szCs w:val="24"/>
        </w:rPr>
        <w:t>edna vyučovací</w:t>
      </w:r>
      <w:r w:rsidRPr="00F0515C">
        <w:rPr>
          <w:sz w:val="24"/>
          <w:szCs w:val="24"/>
        </w:rPr>
        <w:t xml:space="preserve"> hodina hrazená z dotace trvá 60 minut (viz </w:t>
      </w:r>
      <w:r w:rsidR="00F0515C" w:rsidRPr="00F0515C">
        <w:rPr>
          <w:sz w:val="24"/>
          <w:szCs w:val="24"/>
        </w:rPr>
        <w:t>zadávací dokumentace VISK 2 2020</w:t>
      </w:r>
      <w:r w:rsidRPr="00F0515C">
        <w:rPr>
          <w:sz w:val="24"/>
          <w:szCs w:val="24"/>
        </w:rPr>
        <w:t>).</w:t>
      </w:r>
      <w:r w:rsidR="00716162">
        <w:rPr>
          <w:sz w:val="24"/>
          <w:szCs w:val="24"/>
        </w:rPr>
        <w:t xml:space="preserve"> Zahrnutí vložného</w:t>
      </w:r>
      <w:r w:rsidR="00716162" w:rsidRPr="00716162">
        <w:rPr>
          <w:sz w:val="24"/>
          <w:szCs w:val="24"/>
        </w:rPr>
        <w:t xml:space="preserve"> do vlastních nákladů je</w:t>
      </w:r>
      <w:r w:rsidR="00503FD1">
        <w:rPr>
          <w:sz w:val="24"/>
          <w:szCs w:val="24"/>
        </w:rPr>
        <w:t xml:space="preserve"> příště </w:t>
      </w:r>
      <w:r w:rsidR="008141A1">
        <w:rPr>
          <w:sz w:val="24"/>
          <w:szCs w:val="24"/>
        </w:rPr>
        <w:t xml:space="preserve">nutné </w:t>
      </w:r>
      <w:r w:rsidR="00E140EE">
        <w:rPr>
          <w:sz w:val="24"/>
          <w:szCs w:val="24"/>
        </w:rPr>
        <w:t>v k</w:t>
      </w:r>
      <w:r w:rsidR="00503FD1" w:rsidRPr="00503FD1">
        <w:rPr>
          <w:sz w:val="24"/>
          <w:szCs w:val="24"/>
        </w:rPr>
        <w:t>omentáři</w:t>
      </w:r>
      <w:r w:rsidR="00503FD1">
        <w:rPr>
          <w:sz w:val="24"/>
          <w:szCs w:val="24"/>
        </w:rPr>
        <w:t xml:space="preserve"> rozpočtu</w:t>
      </w:r>
      <w:r w:rsidR="00503FD1" w:rsidRPr="00503FD1">
        <w:rPr>
          <w:sz w:val="24"/>
          <w:szCs w:val="24"/>
        </w:rPr>
        <w:t xml:space="preserve"> rozklíčovat (zda je</w:t>
      </w:r>
      <w:r w:rsidR="00503FD1">
        <w:rPr>
          <w:sz w:val="24"/>
          <w:szCs w:val="24"/>
        </w:rPr>
        <w:t xml:space="preserve"> již</w:t>
      </w:r>
      <w:r w:rsidR="00503FD1" w:rsidRPr="00503FD1">
        <w:rPr>
          <w:sz w:val="24"/>
          <w:szCs w:val="24"/>
        </w:rPr>
        <w:t xml:space="preserve"> součástí </w:t>
      </w:r>
      <w:r w:rsidR="00503FD1">
        <w:rPr>
          <w:sz w:val="24"/>
          <w:szCs w:val="24"/>
        </w:rPr>
        <w:t>uvedených vlastních nákladů či nikoli).</w:t>
      </w:r>
    </w:p>
    <w:p w14:paraId="18141BC5" w14:textId="1CF8CCEC" w:rsidR="00503FD1" w:rsidRDefault="0061454A" w:rsidP="00E33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20 (MěK Havířov): </w:t>
      </w:r>
      <w:r w:rsidRPr="008141A1">
        <w:rPr>
          <w:sz w:val="24"/>
          <w:szCs w:val="24"/>
          <w:u w:val="single"/>
        </w:rPr>
        <w:t>Dotace je poskytována na úhradu honoráře (služ</w:t>
      </w:r>
      <w:r w:rsidR="008141A1" w:rsidRPr="008141A1">
        <w:rPr>
          <w:sz w:val="24"/>
          <w:szCs w:val="24"/>
          <w:u w:val="single"/>
        </w:rPr>
        <w:t>eb</w:t>
      </w:r>
      <w:r w:rsidRPr="008141A1">
        <w:rPr>
          <w:sz w:val="24"/>
          <w:szCs w:val="24"/>
          <w:u w:val="single"/>
        </w:rPr>
        <w:t>)</w:t>
      </w:r>
      <w:r>
        <w:rPr>
          <w:sz w:val="24"/>
          <w:szCs w:val="24"/>
        </w:rPr>
        <w:t>, nikoli na nákup kancelářských potřeb</w:t>
      </w:r>
      <w:r w:rsidR="008141A1">
        <w:rPr>
          <w:sz w:val="24"/>
          <w:szCs w:val="24"/>
        </w:rPr>
        <w:t xml:space="preserve">, který </w:t>
      </w:r>
      <w:r>
        <w:rPr>
          <w:sz w:val="24"/>
          <w:szCs w:val="24"/>
        </w:rPr>
        <w:t xml:space="preserve">je třeba hradit z vlastních </w:t>
      </w:r>
      <w:r w:rsidR="008141A1">
        <w:rPr>
          <w:sz w:val="24"/>
          <w:szCs w:val="24"/>
        </w:rPr>
        <w:t>nákladů</w:t>
      </w:r>
      <w:r>
        <w:rPr>
          <w:sz w:val="24"/>
          <w:szCs w:val="24"/>
        </w:rPr>
        <w:t>.</w:t>
      </w:r>
    </w:p>
    <w:p w14:paraId="46DFA41A" w14:textId="77777777" w:rsidR="00E33476" w:rsidRPr="009D01D4" w:rsidRDefault="00E33476" w:rsidP="008D5162">
      <w:pPr>
        <w:jc w:val="both"/>
        <w:rPr>
          <w:bCs/>
          <w:sz w:val="24"/>
        </w:rPr>
      </w:pPr>
    </w:p>
    <w:p w14:paraId="694112F7" w14:textId="5B012954" w:rsidR="00E33476" w:rsidRPr="009D01D4" w:rsidRDefault="00E33476" w:rsidP="00112218">
      <w:pPr>
        <w:pStyle w:val="Zkladntext"/>
      </w:pPr>
      <w:r w:rsidRPr="009D01D4">
        <w:rPr>
          <w:u w:val="single"/>
        </w:rPr>
        <w:t xml:space="preserve">Podmínka v </w:t>
      </w:r>
      <w:r w:rsidR="00112218" w:rsidRPr="009D01D4">
        <w:rPr>
          <w:u w:val="single"/>
        </w:rPr>
        <w:t>Rozhodnutí o poskytnutí dotace</w:t>
      </w:r>
      <w:r w:rsidRPr="009D01D4">
        <w:t>:</w:t>
      </w:r>
    </w:p>
    <w:p w14:paraId="61DD4720" w14:textId="10554125" w:rsidR="009D01D4" w:rsidRPr="009D01D4" w:rsidRDefault="00E140EE" w:rsidP="0011221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(netýká se</w:t>
      </w:r>
      <w:r w:rsidR="009D01D4" w:rsidRPr="009D01D4">
        <w:rPr>
          <w:sz w:val="22"/>
          <w:szCs w:val="22"/>
        </w:rPr>
        <w:t xml:space="preserve"> projektů č. 4, 9, 11, 12,</w:t>
      </w:r>
      <w:r w:rsidR="000E5B46">
        <w:rPr>
          <w:sz w:val="22"/>
          <w:szCs w:val="22"/>
        </w:rPr>
        <w:t xml:space="preserve"> 19,</w:t>
      </w:r>
      <w:r w:rsidR="009D01D4" w:rsidRPr="009D01D4">
        <w:rPr>
          <w:sz w:val="22"/>
          <w:szCs w:val="22"/>
        </w:rPr>
        <w:t xml:space="preserve"> 20 a 23)</w:t>
      </w:r>
    </w:p>
    <w:p w14:paraId="0C8D73C0" w14:textId="77777777" w:rsidR="00441899" w:rsidRPr="002F0C4C" w:rsidRDefault="00441899" w:rsidP="00441899">
      <w:pPr>
        <w:pStyle w:val="Zkladntext"/>
        <w:rPr>
          <w:b/>
          <w:i/>
        </w:rPr>
      </w:pPr>
      <w:r w:rsidRPr="009D01D4">
        <w:rPr>
          <w:b/>
          <w:i/>
        </w:rPr>
        <w:t>Školení hrazené z dotace je pro pracovníky knihoven bezplatné a musí se týkat výhradně aktivit zaměřených na získávání dovedností v práci s informačními a komunikačními technologiemi (ICT). Dotace na hrazení lektorů (formou OON nebo služeb) základních a nástavbovýc</w:t>
      </w:r>
      <w:r w:rsidR="00C51B15" w:rsidRPr="009D01D4">
        <w:rPr>
          <w:b/>
          <w:i/>
        </w:rPr>
        <w:t>h kurzů je poskytována ve výši 5</w:t>
      </w:r>
      <w:r w:rsidRPr="009D01D4">
        <w:rPr>
          <w:b/>
          <w:i/>
        </w:rPr>
        <w:t>00 Kč (včetně zákonných</w:t>
      </w:r>
      <w:r w:rsidRPr="002F0C4C">
        <w:rPr>
          <w:b/>
          <w:i/>
        </w:rPr>
        <w:t xml:space="preserve"> odvodů na zdravotní a sociální pojištění)/1 hod.; toto omezení neplatí pro expertní</w:t>
      </w:r>
      <w:r w:rsidR="00C51B15" w:rsidRPr="002F0C4C">
        <w:rPr>
          <w:b/>
          <w:i/>
        </w:rPr>
        <w:t xml:space="preserve"> a specializované</w:t>
      </w:r>
      <w:r w:rsidRPr="002F0C4C">
        <w:rPr>
          <w:b/>
          <w:i/>
        </w:rPr>
        <w:t xml:space="preserve"> kurzy.</w:t>
      </w:r>
    </w:p>
    <w:p w14:paraId="6B685B30" w14:textId="77777777" w:rsidR="009601DF" w:rsidRPr="002F0C4C" w:rsidRDefault="009601DF" w:rsidP="00441899">
      <w:pPr>
        <w:pStyle w:val="Zkladntext"/>
      </w:pPr>
    </w:p>
    <w:p w14:paraId="2E7CB273" w14:textId="392F018A" w:rsidR="009D01D4" w:rsidRDefault="009601DF" w:rsidP="00441899">
      <w:pPr>
        <w:pStyle w:val="Zkladntext"/>
      </w:pPr>
      <w:r w:rsidRPr="002F0C4C">
        <w:rPr>
          <w:u w:val="single"/>
        </w:rPr>
        <w:t>Podmínka v Rozhodnutí o poskytnutí dotace</w:t>
      </w:r>
      <w:r w:rsidRPr="002F0C4C">
        <w:t xml:space="preserve"> </w:t>
      </w:r>
      <w:r w:rsidR="009D01D4">
        <w:t xml:space="preserve">- </w:t>
      </w:r>
      <w:r w:rsidRPr="002F0C4C">
        <w:t>rekvalifikační vzdělávání</w:t>
      </w:r>
      <w:r w:rsidR="009D01D4">
        <w:t xml:space="preserve"> podle NSK:</w:t>
      </w:r>
    </w:p>
    <w:p w14:paraId="69DAC197" w14:textId="5EE6F7A9" w:rsidR="009601DF" w:rsidRPr="009D01D4" w:rsidRDefault="009D01D4" w:rsidP="00441899">
      <w:pPr>
        <w:pStyle w:val="Zkladntext"/>
        <w:rPr>
          <w:sz w:val="22"/>
          <w:szCs w:val="22"/>
        </w:rPr>
      </w:pPr>
      <w:r w:rsidRPr="009D01D4">
        <w:rPr>
          <w:sz w:val="22"/>
          <w:szCs w:val="22"/>
        </w:rPr>
        <w:t>(</w:t>
      </w:r>
      <w:r w:rsidR="002F0C4C" w:rsidRPr="009D01D4">
        <w:rPr>
          <w:sz w:val="22"/>
          <w:szCs w:val="22"/>
        </w:rPr>
        <w:t>projekty č. 9</w:t>
      </w:r>
      <w:r w:rsidR="009601DF" w:rsidRPr="009D01D4">
        <w:rPr>
          <w:sz w:val="22"/>
          <w:szCs w:val="22"/>
        </w:rPr>
        <w:t xml:space="preserve"> – </w:t>
      </w:r>
      <w:r w:rsidR="002F0C4C" w:rsidRPr="009D01D4">
        <w:rPr>
          <w:sz w:val="22"/>
          <w:szCs w:val="22"/>
        </w:rPr>
        <w:t>KJM Brno a č. 12 MSVK Ostrava</w:t>
      </w:r>
      <w:r w:rsidRPr="009D01D4">
        <w:rPr>
          <w:sz w:val="22"/>
          <w:szCs w:val="22"/>
        </w:rPr>
        <w:t>):</w:t>
      </w:r>
    </w:p>
    <w:p w14:paraId="02768AF6" w14:textId="77777777" w:rsidR="00B14CDC" w:rsidRPr="00B14CDC" w:rsidRDefault="00B14CDC" w:rsidP="00B14CDC">
      <w:pPr>
        <w:jc w:val="both"/>
        <w:rPr>
          <w:b/>
          <w:i/>
          <w:sz w:val="24"/>
          <w:szCs w:val="24"/>
        </w:rPr>
      </w:pPr>
      <w:r w:rsidRPr="002F0C4C">
        <w:rPr>
          <w:b/>
          <w:i/>
          <w:sz w:val="24"/>
          <w:szCs w:val="24"/>
        </w:rPr>
        <w:t>Dotace na úhradu lektorů knihovnických rekvalifikačních kurzů podle NSK (frontální výuka) je poskytována ve výši 500 Kč (včetně zákonných odvodů na zdravotní a sociální pojištění)/1 hod. Dotace na úhradu tutorů (e-learning) je poskytována ve výši 300 Kč (včetně zákonných odvodů na zdravotní a sociální pojištění/1 hod.)</w:t>
      </w:r>
    </w:p>
    <w:p w14:paraId="299E3570" w14:textId="77777777"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14:paraId="3574D55E" w14:textId="77777777" w:rsidR="00C42BDA" w:rsidRPr="00C42BDA" w:rsidRDefault="00C42BDA" w:rsidP="00305B5B">
      <w:pPr>
        <w:jc w:val="both"/>
        <w:rPr>
          <w:bCs/>
          <w:sz w:val="24"/>
        </w:rPr>
      </w:pPr>
    </w:p>
    <w:p w14:paraId="5E2A3C28" w14:textId="77777777" w:rsidR="00304FF3" w:rsidRDefault="009D2A3C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14:paraId="1552AF8A" w14:textId="33E41F3E" w:rsidR="00D64A29" w:rsidRDefault="008D4ACB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1F79E6">
        <w:rPr>
          <w:b/>
          <w:bCs/>
          <w:sz w:val="24"/>
        </w:rPr>
        <w:t>23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1F79E6">
        <w:rPr>
          <w:b/>
          <w:bCs/>
          <w:sz w:val="24"/>
        </w:rPr>
        <w:t>780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2024EEEB" w14:textId="18A1BD5A" w:rsidR="008D4ACB" w:rsidRPr="006B7B60" w:rsidRDefault="008D4ACB" w:rsidP="00997F3B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1F79E6">
        <w:rPr>
          <w:b/>
          <w:bCs/>
          <w:sz w:val="24"/>
        </w:rPr>
        <w:t>23</w:t>
      </w:r>
      <w:r w:rsidRPr="00D64A29">
        <w:rPr>
          <w:b/>
          <w:bCs/>
          <w:sz w:val="24"/>
        </w:rPr>
        <w:t xml:space="preserve"> projektů</w:t>
      </w:r>
      <w:r w:rsidR="006B7B60">
        <w:rPr>
          <w:b/>
          <w:bCs/>
          <w:sz w:val="24"/>
        </w:rPr>
        <w:t>.</w:t>
      </w:r>
      <w:r w:rsidR="00D64A29">
        <w:rPr>
          <w:b/>
          <w:bCs/>
          <w:sz w:val="24"/>
        </w:rPr>
        <w:t xml:space="preserve"> </w:t>
      </w:r>
      <w:r w:rsidRPr="00997F3B">
        <w:rPr>
          <w:sz w:val="24"/>
        </w:rPr>
        <w:t xml:space="preserve">Celkem bylo rozděleno </w:t>
      </w:r>
      <w:r w:rsidR="001F79E6">
        <w:rPr>
          <w:sz w:val="24"/>
        </w:rPr>
        <w:br/>
      </w:r>
      <w:r w:rsidR="001F79E6">
        <w:rPr>
          <w:b/>
          <w:sz w:val="24"/>
        </w:rPr>
        <w:t>780</w:t>
      </w:r>
      <w:r w:rsidR="006B7B60">
        <w:rPr>
          <w:b/>
          <w:sz w:val="24"/>
        </w:rPr>
        <w:t xml:space="preserve"> 000</w:t>
      </w:r>
      <w:r w:rsidRPr="00997F3B">
        <w:rPr>
          <w:b/>
          <w:sz w:val="24"/>
        </w:rPr>
        <w:t xml:space="preserve"> Kč</w:t>
      </w:r>
      <w:r w:rsidR="001F79E6">
        <w:rPr>
          <w:sz w:val="24"/>
        </w:rPr>
        <w:t xml:space="preserve"> </w:t>
      </w:r>
      <w:r w:rsidR="006B7B60" w:rsidRPr="006B7B60">
        <w:rPr>
          <w:sz w:val="24"/>
        </w:rPr>
        <w:t>neinvestiční</w:t>
      </w:r>
      <w:r w:rsidR="001F79E6">
        <w:rPr>
          <w:sz w:val="24"/>
        </w:rPr>
        <w:t>ch prostředků.</w:t>
      </w:r>
      <w:r w:rsidRPr="006B7B60">
        <w:rPr>
          <w:sz w:val="24"/>
        </w:rPr>
        <w:t xml:space="preserve"> Výsledky ukazuje přiložená tabulka.</w:t>
      </w:r>
    </w:p>
    <w:p w14:paraId="2AEC57AB" w14:textId="77777777" w:rsidR="000E14E5" w:rsidRPr="006B7B60" w:rsidRDefault="000E14E5">
      <w:pPr>
        <w:jc w:val="both"/>
        <w:rPr>
          <w:sz w:val="24"/>
        </w:rPr>
      </w:pPr>
    </w:p>
    <w:p w14:paraId="47EC133D" w14:textId="77777777" w:rsidR="000E14E5" w:rsidRDefault="000E14E5">
      <w:pPr>
        <w:jc w:val="both"/>
        <w:rPr>
          <w:sz w:val="24"/>
        </w:rPr>
      </w:pPr>
    </w:p>
    <w:p w14:paraId="46AAD603" w14:textId="77777777"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14:paraId="22E11C8A" w14:textId="77777777"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31109FBE" w14:textId="1A40437B"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1F79E6">
        <w:rPr>
          <w:bCs/>
          <w:sz w:val="24"/>
        </w:rPr>
        <w:t xml:space="preserve"> 5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87513">
        <w:rPr>
          <w:bCs/>
          <w:sz w:val="24"/>
        </w:rPr>
        <w:t>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1F79E6">
        <w:rPr>
          <w:bCs/>
          <w:sz w:val="24"/>
        </w:rPr>
        <w:t>2020</w:t>
      </w:r>
    </w:p>
    <w:p w14:paraId="65CD0C0B" w14:textId="77777777" w:rsidR="00F07498" w:rsidRDefault="00F07498">
      <w:pPr>
        <w:jc w:val="both"/>
        <w:rPr>
          <w:bCs/>
          <w:sz w:val="24"/>
        </w:rPr>
      </w:pPr>
    </w:p>
    <w:p w14:paraId="51AFE3A2" w14:textId="77777777" w:rsidR="001D3895" w:rsidRDefault="001D3895">
      <w:pPr>
        <w:jc w:val="both"/>
        <w:rPr>
          <w:bCs/>
          <w:sz w:val="24"/>
        </w:rPr>
      </w:pPr>
    </w:p>
    <w:p w14:paraId="065401E7" w14:textId="77777777" w:rsidR="00403D69" w:rsidRDefault="00403D69">
      <w:pPr>
        <w:jc w:val="both"/>
        <w:rPr>
          <w:bCs/>
          <w:sz w:val="24"/>
        </w:rPr>
      </w:pPr>
    </w:p>
    <w:p w14:paraId="5FD9B0B7" w14:textId="6268F8EE"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1F79E6">
        <w:rPr>
          <w:bCs/>
          <w:sz w:val="24"/>
        </w:rPr>
        <w:t>: PhDr. Miloslava Faitová</w:t>
      </w:r>
      <w:r w:rsidR="003265BA">
        <w:rPr>
          <w:bCs/>
          <w:sz w:val="24"/>
        </w:rPr>
        <w:t>,</w:t>
      </w:r>
    </w:p>
    <w:p w14:paraId="3D5D465B" w14:textId="1474AEBD"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1F79E6">
        <w:rPr>
          <w:bCs/>
          <w:sz w:val="24"/>
        </w:rPr>
        <w:t xml:space="preserve"> předsedkyně</w:t>
      </w:r>
      <w:r w:rsidR="00304FF3">
        <w:rPr>
          <w:bCs/>
          <w:sz w:val="24"/>
        </w:rPr>
        <w:t xml:space="preserve"> komise</w:t>
      </w:r>
    </w:p>
    <w:sectPr w:rsidR="00304FF3" w:rsidSect="00215039"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2941DC" w15:done="0"/>
  <w15:commentEx w15:paraId="3AD066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jekt INTERES">
    <w15:presenceInfo w15:providerId="Windows Live" w15:userId="c60fab70ca1fe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52C5"/>
    <w:rsid w:val="000305FA"/>
    <w:rsid w:val="000470E4"/>
    <w:rsid w:val="00053C11"/>
    <w:rsid w:val="00054EE5"/>
    <w:rsid w:val="000721F1"/>
    <w:rsid w:val="000732AF"/>
    <w:rsid w:val="0008116C"/>
    <w:rsid w:val="00087260"/>
    <w:rsid w:val="000908D9"/>
    <w:rsid w:val="00091D1D"/>
    <w:rsid w:val="000946E8"/>
    <w:rsid w:val="000966D5"/>
    <w:rsid w:val="00097278"/>
    <w:rsid w:val="000A79EC"/>
    <w:rsid w:val="000B2F2D"/>
    <w:rsid w:val="000B37DC"/>
    <w:rsid w:val="000B5F54"/>
    <w:rsid w:val="000C03C5"/>
    <w:rsid w:val="000C39E5"/>
    <w:rsid w:val="000D5302"/>
    <w:rsid w:val="000D56BD"/>
    <w:rsid w:val="000E14E5"/>
    <w:rsid w:val="000E4BBF"/>
    <w:rsid w:val="000E5B46"/>
    <w:rsid w:val="000F3A3F"/>
    <w:rsid w:val="000F406C"/>
    <w:rsid w:val="000F5470"/>
    <w:rsid w:val="000F70BE"/>
    <w:rsid w:val="00104F2A"/>
    <w:rsid w:val="00105D95"/>
    <w:rsid w:val="00106A9B"/>
    <w:rsid w:val="00112218"/>
    <w:rsid w:val="0011280A"/>
    <w:rsid w:val="0012727B"/>
    <w:rsid w:val="00131638"/>
    <w:rsid w:val="00135105"/>
    <w:rsid w:val="00140B95"/>
    <w:rsid w:val="00147338"/>
    <w:rsid w:val="001508DA"/>
    <w:rsid w:val="00153D8B"/>
    <w:rsid w:val="001559F1"/>
    <w:rsid w:val="00167903"/>
    <w:rsid w:val="00167B56"/>
    <w:rsid w:val="00167FA3"/>
    <w:rsid w:val="001821C8"/>
    <w:rsid w:val="00183A49"/>
    <w:rsid w:val="001873F3"/>
    <w:rsid w:val="00192317"/>
    <w:rsid w:val="00193EB6"/>
    <w:rsid w:val="00196D59"/>
    <w:rsid w:val="001B7E3E"/>
    <w:rsid w:val="001C1881"/>
    <w:rsid w:val="001C237E"/>
    <w:rsid w:val="001D3895"/>
    <w:rsid w:val="001E1A5D"/>
    <w:rsid w:val="001E79F1"/>
    <w:rsid w:val="001F3511"/>
    <w:rsid w:val="001F655A"/>
    <w:rsid w:val="001F79E6"/>
    <w:rsid w:val="0020014E"/>
    <w:rsid w:val="00203878"/>
    <w:rsid w:val="00204AC2"/>
    <w:rsid w:val="0020639C"/>
    <w:rsid w:val="0020796C"/>
    <w:rsid w:val="00210933"/>
    <w:rsid w:val="002131DE"/>
    <w:rsid w:val="002145D9"/>
    <w:rsid w:val="00214AA1"/>
    <w:rsid w:val="00215039"/>
    <w:rsid w:val="00215E54"/>
    <w:rsid w:val="0021796F"/>
    <w:rsid w:val="00220D7E"/>
    <w:rsid w:val="002249A2"/>
    <w:rsid w:val="00225740"/>
    <w:rsid w:val="00231355"/>
    <w:rsid w:val="002503C2"/>
    <w:rsid w:val="002511C3"/>
    <w:rsid w:val="002649AC"/>
    <w:rsid w:val="00266E99"/>
    <w:rsid w:val="0027193A"/>
    <w:rsid w:val="00271CD5"/>
    <w:rsid w:val="002761B6"/>
    <w:rsid w:val="002766F8"/>
    <w:rsid w:val="00276DE1"/>
    <w:rsid w:val="00290048"/>
    <w:rsid w:val="0029624F"/>
    <w:rsid w:val="002A049B"/>
    <w:rsid w:val="002A21D9"/>
    <w:rsid w:val="002A3296"/>
    <w:rsid w:val="002B45B0"/>
    <w:rsid w:val="002B56DE"/>
    <w:rsid w:val="002B69BC"/>
    <w:rsid w:val="002C0CA1"/>
    <w:rsid w:val="002D5019"/>
    <w:rsid w:val="002E48D2"/>
    <w:rsid w:val="002E5BAB"/>
    <w:rsid w:val="002F035D"/>
    <w:rsid w:val="002F0BE1"/>
    <w:rsid w:val="002F0C4C"/>
    <w:rsid w:val="00304FF3"/>
    <w:rsid w:val="00305AC3"/>
    <w:rsid w:val="00305B5B"/>
    <w:rsid w:val="00317C12"/>
    <w:rsid w:val="003200B2"/>
    <w:rsid w:val="003207AF"/>
    <w:rsid w:val="0032475C"/>
    <w:rsid w:val="003265BA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A2FDF"/>
    <w:rsid w:val="003B2D70"/>
    <w:rsid w:val="003B5CC3"/>
    <w:rsid w:val="003C30F3"/>
    <w:rsid w:val="003C60A1"/>
    <w:rsid w:val="003D4377"/>
    <w:rsid w:val="003E1A7E"/>
    <w:rsid w:val="003E2319"/>
    <w:rsid w:val="003F2F88"/>
    <w:rsid w:val="00403D69"/>
    <w:rsid w:val="004161ED"/>
    <w:rsid w:val="00424331"/>
    <w:rsid w:val="004255EC"/>
    <w:rsid w:val="004257DF"/>
    <w:rsid w:val="00426D85"/>
    <w:rsid w:val="00434C7C"/>
    <w:rsid w:val="00440334"/>
    <w:rsid w:val="004412D7"/>
    <w:rsid w:val="00441899"/>
    <w:rsid w:val="00445432"/>
    <w:rsid w:val="0045158C"/>
    <w:rsid w:val="00462934"/>
    <w:rsid w:val="00473FCB"/>
    <w:rsid w:val="0048041B"/>
    <w:rsid w:val="00482E2C"/>
    <w:rsid w:val="00491D48"/>
    <w:rsid w:val="004A7B1C"/>
    <w:rsid w:val="004B1A6E"/>
    <w:rsid w:val="004B213B"/>
    <w:rsid w:val="004B3B26"/>
    <w:rsid w:val="004B5F61"/>
    <w:rsid w:val="004B74D8"/>
    <w:rsid w:val="004C32D6"/>
    <w:rsid w:val="0050183F"/>
    <w:rsid w:val="00503FD1"/>
    <w:rsid w:val="00504292"/>
    <w:rsid w:val="00506C50"/>
    <w:rsid w:val="00507108"/>
    <w:rsid w:val="005128BB"/>
    <w:rsid w:val="0051499F"/>
    <w:rsid w:val="00515764"/>
    <w:rsid w:val="00515967"/>
    <w:rsid w:val="00521C42"/>
    <w:rsid w:val="005241D0"/>
    <w:rsid w:val="005279F1"/>
    <w:rsid w:val="00527B4F"/>
    <w:rsid w:val="005428BF"/>
    <w:rsid w:val="005454BB"/>
    <w:rsid w:val="00550B5D"/>
    <w:rsid w:val="00553BE6"/>
    <w:rsid w:val="00565CDF"/>
    <w:rsid w:val="005732D3"/>
    <w:rsid w:val="00584F06"/>
    <w:rsid w:val="005A2FCB"/>
    <w:rsid w:val="005A340F"/>
    <w:rsid w:val="005A6CC3"/>
    <w:rsid w:val="005B22FE"/>
    <w:rsid w:val="005B6B68"/>
    <w:rsid w:val="005C4E83"/>
    <w:rsid w:val="005D1738"/>
    <w:rsid w:val="005D338F"/>
    <w:rsid w:val="005E1CB0"/>
    <w:rsid w:val="005F1DC5"/>
    <w:rsid w:val="0060271C"/>
    <w:rsid w:val="006049C9"/>
    <w:rsid w:val="00612213"/>
    <w:rsid w:val="0061454A"/>
    <w:rsid w:val="00614A4D"/>
    <w:rsid w:val="00632E3B"/>
    <w:rsid w:val="00640D21"/>
    <w:rsid w:val="00642460"/>
    <w:rsid w:val="006541CD"/>
    <w:rsid w:val="0066094B"/>
    <w:rsid w:val="00661CDF"/>
    <w:rsid w:val="006653DA"/>
    <w:rsid w:val="0066712C"/>
    <w:rsid w:val="006718B7"/>
    <w:rsid w:val="00672118"/>
    <w:rsid w:val="00673533"/>
    <w:rsid w:val="00677E8F"/>
    <w:rsid w:val="006806F6"/>
    <w:rsid w:val="00681368"/>
    <w:rsid w:val="006823A8"/>
    <w:rsid w:val="00687201"/>
    <w:rsid w:val="00695A59"/>
    <w:rsid w:val="006A2178"/>
    <w:rsid w:val="006A38F7"/>
    <w:rsid w:val="006B47E2"/>
    <w:rsid w:val="006B7B60"/>
    <w:rsid w:val="006C56D9"/>
    <w:rsid w:val="006C56E0"/>
    <w:rsid w:val="006D643C"/>
    <w:rsid w:val="006D664C"/>
    <w:rsid w:val="006E025B"/>
    <w:rsid w:val="006F1178"/>
    <w:rsid w:val="006F5D7F"/>
    <w:rsid w:val="006F7A24"/>
    <w:rsid w:val="00706D0D"/>
    <w:rsid w:val="007103D6"/>
    <w:rsid w:val="00712426"/>
    <w:rsid w:val="00716162"/>
    <w:rsid w:val="00716CE9"/>
    <w:rsid w:val="007227FD"/>
    <w:rsid w:val="00723817"/>
    <w:rsid w:val="007239A3"/>
    <w:rsid w:val="00727AB6"/>
    <w:rsid w:val="00741B62"/>
    <w:rsid w:val="007423E9"/>
    <w:rsid w:val="00760183"/>
    <w:rsid w:val="00777CBB"/>
    <w:rsid w:val="0078436F"/>
    <w:rsid w:val="00786700"/>
    <w:rsid w:val="00796098"/>
    <w:rsid w:val="007A0AD1"/>
    <w:rsid w:val="007A21D4"/>
    <w:rsid w:val="007A6DCE"/>
    <w:rsid w:val="007A6E09"/>
    <w:rsid w:val="007B1B9E"/>
    <w:rsid w:val="007D0503"/>
    <w:rsid w:val="007F10D6"/>
    <w:rsid w:val="007F3B27"/>
    <w:rsid w:val="007F4EB1"/>
    <w:rsid w:val="008003CB"/>
    <w:rsid w:val="00800569"/>
    <w:rsid w:val="008043FA"/>
    <w:rsid w:val="008141A1"/>
    <w:rsid w:val="00817232"/>
    <w:rsid w:val="00817ED7"/>
    <w:rsid w:val="00825DF6"/>
    <w:rsid w:val="00832B18"/>
    <w:rsid w:val="00840269"/>
    <w:rsid w:val="00845E9C"/>
    <w:rsid w:val="008467C3"/>
    <w:rsid w:val="00854050"/>
    <w:rsid w:val="00857B5B"/>
    <w:rsid w:val="00857C4B"/>
    <w:rsid w:val="00860DA2"/>
    <w:rsid w:val="00865C21"/>
    <w:rsid w:val="00866578"/>
    <w:rsid w:val="00875025"/>
    <w:rsid w:val="008756F9"/>
    <w:rsid w:val="008761B6"/>
    <w:rsid w:val="00887513"/>
    <w:rsid w:val="00895995"/>
    <w:rsid w:val="008A0352"/>
    <w:rsid w:val="008A1B46"/>
    <w:rsid w:val="008B0F46"/>
    <w:rsid w:val="008C219F"/>
    <w:rsid w:val="008C2DC7"/>
    <w:rsid w:val="008D21C2"/>
    <w:rsid w:val="008D3746"/>
    <w:rsid w:val="008D46E8"/>
    <w:rsid w:val="008D4ACB"/>
    <w:rsid w:val="008D5162"/>
    <w:rsid w:val="008D5F08"/>
    <w:rsid w:val="008E1B78"/>
    <w:rsid w:val="00912016"/>
    <w:rsid w:val="0092094A"/>
    <w:rsid w:val="00922BF7"/>
    <w:rsid w:val="009247E0"/>
    <w:rsid w:val="00925F1D"/>
    <w:rsid w:val="00927A78"/>
    <w:rsid w:val="009301C0"/>
    <w:rsid w:val="009313A4"/>
    <w:rsid w:val="00944429"/>
    <w:rsid w:val="009559D8"/>
    <w:rsid w:val="00955C55"/>
    <w:rsid w:val="00956F6D"/>
    <w:rsid w:val="00957D74"/>
    <w:rsid w:val="009601DF"/>
    <w:rsid w:val="00963CF9"/>
    <w:rsid w:val="00965D43"/>
    <w:rsid w:val="00966E2C"/>
    <w:rsid w:val="0096750A"/>
    <w:rsid w:val="00971A87"/>
    <w:rsid w:val="0097419F"/>
    <w:rsid w:val="00974FB9"/>
    <w:rsid w:val="00986905"/>
    <w:rsid w:val="00997F3B"/>
    <w:rsid w:val="009A17DB"/>
    <w:rsid w:val="009A2AC4"/>
    <w:rsid w:val="009A5CC4"/>
    <w:rsid w:val="009B04CC"/>
    <w:rsid w:val="009B417B"/>
    <w:rsid w:val="009B4271"/>
    <w:rsid w:val="009B47B7"/>
    <w:rsid w:val="009B5EC9"/>
    <w:rsid w:val="009C00F3"/>
    <w:rsid w:val="009C7B51"/>
    <w:rsid w:val="009C7F75"/>
    <w:rsid w:val="009D01D4"/>
    <w:rsid w:val="009D104A"/>
    <w:rsid w:val="009D2A3C"/>
    <w:rsid w:val="009D3720"/>
    <w:rsid w:val="009D66E4"/>
    <w:rsid w:val="009E3640"/>
    <w:rsid w:val="009F11BD"/>
    <w:rsid w:val="009F795D"/>
    <w:rsid w:val="00A0177C"/>
    <w:rsid w:val="00A14859"/>
    <w:rsid w:val="00A24737"/>
    <w:rsid w:val="00A327F3"/>
    <w:rsid w:val="00A42520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B070E"/>
    <w:rsid w:val="00AB4B3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14CDC"/>
    <w:rsid w:val="00B206C3"/>
    <w:rsid w:val="00B20BDE"/>
    <w:rsid w:val="00B25487"/>
    <w:rsid w:val="00B313A5"/>
    <w:rsid w:val="00B41FAD"/>
    <w:rsid w:val="00B54043"/>
    <w:rsid w:val="00B80E9A"/>
    <w:rsid w:val="00B818DD"/>
    <w:rsid w:val="00B8283F"/>
    <w:rsid w:val="00B839B3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E179C"/>
    <w:rsid w:val="00BE5A0C"/>
    <w:rsid w:val="00BF6476"/>
    <w:rsid w:val="00C00369"/>
    <w:rsid w:val="00C13B14"/>
    <w:rsid w:val="00C17F6F"/>
    <w:rsid w:val="00C20202"/>
    <w:rsid w:val="00C20E68"/>
    <w:rsid w:val="00C23B35"/>
    <w:rsid w:val="00C24808"/>
    <w:rsid w:val="00C31260"/>
    <w:rsid w:val="00C3156A"/>
    <w:rsid w:val="00C42BDA"/>
    <w:rsid w:val="00C46FF3"/>
    <w:rsid w:val="00C51B15"/>
    <w:rsid w:val="00C534DC"/>
    <w:rsid w:val="00C53A89"/>
    <w:rsid w:val="00C6465E"/>
    <w:rsid w:val="00C74BA5"/>
    <w:rsid w:val="00C74C42"/>
    <w:rsid w:val="00C771CF"/>
    <w:rsid w:val="00C772C5"/>
    <w:rsid w:val="00C85360"/>
    <w:rsid w:val="00C876C5"/>
    <w:rsid w:val="00C926E5"/>
    <w:rsid w:val="00C94590"/>
    <w:rsid w:val="00C97CAD"/>
    <w:rsid w:val="00CA062E"/>
    <w:rsid w:val="00CA3DEF"/>
    <w:rsid w:val="00CA40C9"/>
    <w:rsid w:val="00CA57D4"/>
    <w:rsid w:val="00CB6646"/>
    <w:rsid w:val="00CC5152"/>
    <w:rsid w:val="00CD2BC3"/>
    <w:rsid w:val="00CD2DBC"/>
    <w:rsid w:val="00CD42F6"/>
    <w:rsid w:val="00CE27C6"/>
    <w:rsid w:val="00CF094E"/>
    <w:rsid w:val="00CF3B5A"/>
    <w:rsid w:val="00CF67AC"/>
    <w:rsid w:val="00D0229D"/>
    <w:rsid w:val="00D10431"/>
    <w:rsid w:val="00D1495E"/>
    <w:rsid w:val="00D176FB"/>
    <w:rsid w:val="00D24430"/>
    <w:rsid w:val="00D41A27"/>
    <w:rsid w:val="00D41ED5"/>
    <w:rsid w:val="00D45BC5"/>
    <w:rsid w:val="00D466B4"/>
    <w:rsid w:val="00D52779"/>
    <w:rsid w:val="00D53B39"/>
    <w:rsid w:val="00D63A52"/>
    <w:rsid w:val="00D64A29"/>
    <w:rsid w:val="00D75790"/>
    <w:rsid w:val="00D81A50"/>
    <w:rsid w:val="00DA4980"/>
    <w:rsid w:val="00DA539F"/>
    <w:rsid w:val="00DB2C18"/>
    <w:rsid w:val="00DB457C"/>
    <w:rsid w:val="00DC2AB7"/>
    <w:rsid w:val="00DC600D"/>
    <w:rsid w:val="00DD18D4"/>
    <w:rsid w:val="00DE0392"/>
    <w:rsid w:val="00DE0CF9"/>
    <w:rsid w:val="00DE2450"/>
    <w:rsid w:val="00DE32AD"/>
    <w:rsid w:val="00DE541A"/>
    <w:rsid w:val="00DE5AE7"/>
    <w:rsid w:val="00DF2047"/>
    <w:rsid w:val="00DF6127"/>
    <w:rsid w:val="00E01787"/>
    <w:rsid w:val="00E01E30"/>
    <w:rsid w:val="00E05F64"/>
    <w:rsid w:val="00E13BF3"/>
    <w:rsid w:val="00E140EE"/>
    <w:rsid w:val="00E33476"/>
    <w:rsid w:val="00E34468"/>
    <w:rsid w:val="00E35F85"/>
    <w:rsid w:val="00E41250"/>
    <w:rsid w:val="00E5484D"/>
    <w:rsid w:val="00E653CC"/>
    <w:rsid w:val="00E70103"/>
    <w:rsid w:val="00E7049C"/>
    <w:rsid w:val="00E74029"/>
    <w:rsid w:val="00E743C2"/>
    <w:rsid w:val="00E80AC1"/>
    <w:rsid w:val="00E81F40"/>
    <w:rsid w:val="00E82ECF"/>
    <w:rsid w:val="00E914A5"/>
    <w:rsid w:val="00E92666"/>
    <w:rsid w:val="00E936CA"/>
    <w:rsid w:val="00EB0CED"/>
    <w:rsid w:val="00EB50C1"/>
    <w:rsid w:val="00EC1AE8"/>
    <w:rsid w:val="00EC2ACB"/>
    <w:rsid w:val="00ED6D6E"/>
    <w:rsid w:val="00EE0CE5"/>
    <w:rsid w:val="00EE330F"/>
    <w:rsid w:val="00EE6894"/>
    <w:rsid w:val="00EE7F58"/>
    <w:rsid w:val="00F0222B"/>
    <w:rsid w:val="00F0515C"/>
    <w:rsid w:val="00F06EA6"/>
    <w:rsid w:val="00F07498"/>
    <w:rsid w:val="00F248B3"/>
    <w:rsid w:val="00F263FC"/>
    <w:rsid w:val="00F301F8"/>
    <w:rsid w:val="00F3534B"/>
    <w:rsid w:val="00F4683C"/>
    <w:rsid w:val="00F5049E"/>
    <w:rsid w:val="00F50C8C"/>
    <w:rsid w:val="00F50E22"/>
    <w:rsid w:val="00F56DC0"/>
    <w:rsid w:val="00F57C91"/>
    <w:rsid w:val="00F603AE"/>
    <w:rsid w:val="00F73328"/>
    <w:rsid w:val="00F86788"/>
    <w:rsid w:val="00F91886"/>
    <w:rsid w:val="00F9672F"/>
    <w:rsid w:val="00F972FC"/>
    <w:rsid w:val="00F97E3F"/>
    <w:rsid w:val="00FA5D33"/>
    <w:rsid w:val="00FB1224"/>
    <w:rsid w:val="00FB2964"/>
    <w:rsid w:val="00FB38F1"/>
    <w:rsid w:val="00FD55AE"/>
    <w:rsid w:val="00FD669B"/>
    <w:rsid w:val="00FD7A27"/>
    <w:rsid w:val="00FE00C4"/>
    <w:rsid w:val="00FE14DE"/>
    <w:rsid w:val="00FF0B3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29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2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761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5242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36</cp:revision>
  <cp:lastPrinted>2020-02-05T14:11:00Z</cp:lastPrinted>
  <dcterms:created xsi:type="dcterms:W3CDTF">2018-02-22T08:55:00Z</dcterms:created>
  <dcterms:modified xsi:type="dcterms:W3CDTF">2020-02-06T08:43:00Z</dcterms:modified>
</cp:coreProperties>
</file>