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A5E3AF" w14:textId="50F5A0A1" w:rsidR="003D4BF1" w:rsidRPr="003D4BF1" w:rsidRDefault="00776002" w:rsidP="00E219EC">
      <w:pPr>
        <w:jc w:val="center"/>
        <w:rPr>
          <w:sz w:val="24"/>
          <w:szCs w:val="28"/>
        </w:rPr>
      </w:pPr>
      <w:r w:rsidRPr="003D4BF1">
        <w:rPr>
          <w:b/>
          <w:sz w:val="32"/>
          <w:szCs w:val="28"/>
        </w:rPr>
        <w:t>Souhrnná zpráva o realizaci projektů podpoř</w:t>
      </w:r>
      <w:r w:rsidR="003D4BF1" w:rsidRPr="003D4BF1">
        <w:rPr>
          <w:b/>
          <w:sz w:val="32"/>
          <w:szCs w:val="28"/>
        </w:rPr>
        <w:t xml:space="preserve">ených dotačním programem VISK 7 </w:t>
      </w:r>
      <w:r w:rsidRPr="003D4BF1">
        <w:rPr>
          <w:b/>
          <w:sz w:val="32"/>
          <w:szCs w:val="28"/>
        </w:rPr>
        <w:t>v roce 201</w:t>
      </w:r>
      <w:r w:rsidR="00E219EC">
        <w:rPr>
          <w:b/>
          <w:sz w:val="32"/>
          <w:szCs w:val="28"/>
        </w:rPr>
        <w:t>5</w:t>
      </w:r>
    </w:p>
    <w:p w14:paraId="4C1CA889" w14:textId="77777777" w:rsidR="00776002" w:rsidRPr="003D4BF1" w:rsidRDefault="00776002" w:rsidP="00236D07">
      <w:pPr>
        <w:jc w:val="both"/>
        <w:rPr>
          <w:sz w:val="24"/>
          <w:szCs w:val="28"/>
        </w:rPr>
      </w:pPr>
      <w:r w:rsidRPr="003D4BF1">
        <w:rPr>
          <w:sz w:val="24"/>
          <w:szCs w:val="28"/>
        </w:rPr>
        <w:t>Zpracoval</w:t>
      </w:r>
      <w:r w:rsidR="003D4BF1">
        <w:rPr>
          <w:sz w:val="24"/>
          <w:szCs w:val="28"/>
        </w:rPr>
        <w:t xml:space="preserve"> odborný garant programu</w:t>
      </w:r>
      <w:r w:rsidRPr="003D4BF1">
        <w:rPr>
          <w:sz w:val="24"/>
          <w:szCs w:val="28"/>
        </w:rPr>
        <w:t>: Mgr. Tomáš Foltýn</w:t>
      </w:r>
    </w:p>
    <w:p w14:paraId="027A6232" w14:textId="77777777" w:rsidR="00776002" w:rsidRPr="00B777AC" w:rsidRDefault="00776002" w:rsidP="00236D07">
      <w:pPr>
        <w:pStyle w:val="Bezmezer"/>
        <w:numPr>
          <w:ilvl w:val="0"/>
          <w:numId w:val="1"/>
        </w:numPr>
        <w:jc w:val="both"/>
        <w:rPr>
          <w:b/>
          <w:i/>
          <w:u w:val="single"/>
        </w:rPr>
      </w:pPr>
      <w:r w:rsidRPr="00B777AC">
        <w:rPr>
          <w:b/>
          <w:i/>
          <w:u w:val="single"/>
        </w:rPr>
        <w:t>Základní statistické ukazatele:</w:t>
      </w:r>
    </w:p>
    <w:p w14:paraId="2C15C426" w14:textId="77777777" w:rsidR="00776002" w:rsidRDefault="00776002" w:rsidP="00236D07">
      <w:pPr>
        <w:pStyle w:val="Bezmezer"/>
        <w:jc w:val="both"/>
      </w:pPr>
    </w:p>
    <w:p w14:paraId="5A12B12F" w14:textId="77777777" w:rsidR="00776002" w:rsidRDefault="00776002" w:rsidP="00236D07">
      <w:pPr>
        <w:pStyle w:val="Bezmezer"/>
        <w:jc w:val="both"/>
      </w:pPr>
      <w:r w:rsidRPr="00B777AC">
        <w:rPr>
          <w:b/>
        </w:rPr>
        <w:t>Počet podaných projektů</w:t>
      </w:r>
      <w:r>
        <w:t xml:space="preserve"> </w:t>
      </w:r>
      <w:r w:rsidR="00A44A0F">
        <w:t>22</w:t>
      </w:r>
    </w:p>
    <w:p w14:paraId="1A243E94" w14:textId="029CCBFF" w:rsidR="00776002" w:rsidRDefault="00776002" w:rsidP="00236D07">
      <w:pPr>
        <w:pStyle w:val="Bezmezer"/>
        <w:jc w:val="both"/>
      </w:pPr>
      <w:r w:rsidRPr="00B777AC">
        <w:rPr>
          <w:b/>
        </w:rPr>
        <w:t>Počet schválených projektů</w:t>
      </w:r>
      <w:r>
        <w:t xml:space="preserve"> </w:t>
      </w:r>
      <w:r w:rsidR="00E219EC">
        <w:t>22</w:t>
      </w:r>
    </w:p>
    <w:p w14:paraId="7B8179D2" w14:textId="0BDD3B8D" w:rsidR="00776002" w:rsidRDefault="00776002" w:rsidP="00236D07">
      <w:pPr>
        <w:pStyle w:val="Bezmezer"/>
        <w:jc w:val="both"/>
      </w:pPr>
      <w:r w:rsidRPr="00B777AC">
        <w:rPr>
          <w:b/>
        </w:rPr>
        <w:t>Finanční požadavky předložených projektů</w:t>
      </w:r>
      <w:r>
        <w:t xml:space="preserve"> </w:t>
      </w:r>
      <w:r w:rsidR="00E219EC">
        <w:t>4 102</w:t>
      </w:r>
      <w:r w:rsidR="002966A1">
        <w:t xml:space="preserve"> 000</w:t>
      </w:r>
      <w:r>
        <w:t>,- Kč</w:t>
      </w:r>
    </w:p>
    <w:p w14:paraId="312B6720" w14:textId="263A5B0E" w:rsidR="00776002" w:rsidRDefault="00776002" w:rsidP="00236D07">
      <w:pPr>
        <w:pStyle w:val="Bezmezer"/>
        <w:jc w:val="both"/>
      </w:pPr>
      <w:r w:rsidRPr="00B777AC">
        <w:rPr>
          <w:b/>
        </w:rPr>
        <w:t>Finanční prostředky schválených projektů</w:t>
      </w:r>
      <w:r>
        <w:t xml:space="preserve"> </w:t>
      </w:r>
      <w:r w:rsidR="002966A1">
        <w:t>3 </w:t>
      </w:r>
      <w:r w:rsidR="00E219EC">
        <w:t>812</w:t>
      </w:r>
      <w:r w:rsidR="002966A1">
        <w:t xml:space="preserve"> 000</w:t>
      </w:r>
      <w:r>
        <w:t xml:space="preserve">,- Kč </w:t>
      </w:r>
    </w:p>
    <w:p w14:paraId="691FF796" w14:textId="2262F71D" w:rsidR="00776002" w:rsidRDefault="00E219EC" w:rsidP="00236D07">
      <w:pPr>
        <w:pStyle w:val="Bezmezer"/>
        <w:jc w:val="both"/>
      </w:pPr>
      <w:r w:rsidRPr="00E219EC">
        <w:rPr>
          <w:noProof/>
          <w:lang w:eastAsia="cs-CZ"/>
        </w:rPr>
        <w:drawing>
          <wp:anchor distT="0" distB="0" distL="114300" distR="114300" simplePos="0" relativeHeight="251658240" behindDoc="0" locked="0" layoutInCell="1" allowOverlap="1" wp14:anchorId="17B69C1C" wp14:editId="3AD18932">
            <wp:simplePos x="0" y="0"/>
            <wp:positionH relativeFrom="margin">
              <wp:posOffset>-129540</wp:posOffset>
            </wp:positionH>
            <wp:positionV relativeFrom="margin">
              <wp:posOffset>2326005</wp:posOffset>
            </wp:positionV>
            <wp:extent cx="6131177" cy="4918710"/>
            <wp:effectExtent l="0" t="0" r="3175" b="0"/>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31177" cy="4918710"/>
                    </a:xfrm>
                    <a:prstGeom prst="rect">
                      <a:avLst/>
                    </a:prstGeom>
                    <a:noFill/>
                    <a:ln>
                      <a:noFill/>
                    </a:ln>
                  </pic:spPr>
                </pic:pic>
              </a:graphicData>
            </a:graphic>
          </wp:anchor>
        </w:drawing>
      </w:r>
      <w:r w:rsidR="00776002" w:rsidRPr="00B777AC">
        <w:rPr>
          <w:b/>
        </w:rPr>
        <w:t>Počet reformátovaných stran dokumentů</w:t>
      </w:r>
      <w:r w:rsidR="00776002">
        <w:t xml:space="preserve"> </w:t>
      </w:r>
      <w:r>
        <w:t>495 839</w:t>
      </w:r>
    </w:p>
    <w:p w14:paraId="0A6A21D8" w14:textId="77777777" w:rsidR="002966A1" w:rsidRDefault="002966A1" w:rsidP="00236D07">
      <w:pPr>
        <w:pStyle w:val="Bezmezer"/>
        <w:jc w:val="both"/>
      </w:pPr>
    </w:p>
    <w:p w14:paraId="316BADF1" w14:textId="515F534F" w:rsidR="002966A1" w:rsidRDefault="002966A1" w:rsidP="00E219EC">
      <w:pPr>
        <w:pStyle w:val="Bezmezer"/>
      </w:pPr>
    </w:p>
    <w:p w14:paraId="0AFCBE69" w14:textId="77777777" w:rsidR="0079131B" w:rsidRDefault="0079131B" w:rsidP="00236D07">
      <w:pPr>
        <w:jc w:val="both"/>
      </w:pPr>
    </w:p>
    <w:p w14:paraId="1D217D0A" w14:textId="77777777" w:rsidR="0079131B" w:rsidRDefault="0079131B" w:rsidP="00236D07">
      <w:pPr>
        <w:jc w:val="both"/>
      </w:pPr>
    </w:p>
    <w:p w14:paraId="28C6B9A2" w14:textId="77777777" w:rsidR="0079131B" w:rsidRDefault="0079131B" w:rsidP="00236D07">
      <w:pPr>
        <w:jc w:val="both"/>
      </w:pPr>
    </w:p>
    <w:p w14:paraId="5A8B981C" w14:textId="77777777" w:rsidR="00776002" w:rsidRDefault="00776002" w:rsidP="00236D07">
      <w:pPr>
        <w:jc w:val="both"/>
      </w:pPr>
      <w:r>
        <w:fldChar w:fldCharType="begin"/>
      </w:r>
      <w:r>
        <w:instrText xml:space="preserve"> LINK Excel.Sheet.8 "C:\\Users\\FOLTYNT\\AppData\\Local\\Temp\\VISK-7-vysledky.xls" "List1!R3C11:R31C13" \a \f 4 \h  \* MERGEFORMAT </w:instrText>
      </w:r>
      <w:r>
        <w:fldChar w:fldCharType="separate"/>
      </w:r>
    </w:p>
    <w:p w14:paraId="38575CD0" w14:textId="77777777" w:rsidR="00776002" w:rsidRPr="00B777AC" w:rsidRDefault="00776002" w:rsidP="00236D07">
      <w:pPr>
        <w:pStyle w:val="Bezmezer"/>
        <w:numPr>
          <w:ilvl w:val="0"/>
          <w:numId w:val="1"/>
        </w:numPr>
        <w:jc w:val="both"/>
        <w:rPr>
          <w:b/>
          <w:i/>
          <w:u w:val="single"/>
        </w:rPr>
      </w:pPr>
      <w:r>
        <w:lastRenderedPageBreak/>
        <w:fldChar w:fldCharType="end"/>
      </w:r>
      <w:r w:rsidRPr="00D47299">
        <w:rPr>
          <w:b/>
          <w:i/>
          <w:u w:val="single"/>
        </w:rPr>
        <w:t xml:space="preserve"> </w:t>
      </w:r>
      <w:r>
        <w:rPr>
          <w:b/>
          <w:i/>
          <w:u w:val="single"/>
        </w:rPr>
        <w:t>Textová zpráva o realizaci projektů</w:t>
      </w:r>
      <w:r w:rsidRPr="00B777AC">
        <w:rPr>
          <w:b/>
          <w:i/>
          <w:u w:val="single"/>
        </w:rPr>
        <w:t>:</w:t>
      </w:r>
    </w:p>
    <w:p w14:paraId="3969D339" w14:textId="3832126B" w:rsidR="008835B5" w:rsidRDefault="00225FB7" w:rsidP="00236D07">
      <w:pPr>
        <w:jc w:val="both"/>
      </w:pPr>
      <w:r>
        <w:t>Zadáva</w:t>
      </w:r>
      <w:r w:rsidR="001A1DBD">
        <w:t>c</w:t>
      </w:r>
      <w:r>
        <w:t>í dokumentace pro</w:t>
      </w:r>
      <w:r w:rsidR="008835B5">
        <w:t xml:space="preserve"> podání projektů do dotačního</w:t>
      </w:r>
      <w:r>
        <w:t xml:space="preserve"> pr</w:t>
      </w:r>
      <w:r w:rsidR="00856610">
        <w:t>ogram</w:t>
      </w:r>
      <w:r w:rsidR="008835B5">
        <w:t>u</w:t>
      </w:r>
      <w:r w:rsidR="00856610">
        <w:t xml:space="preserve"> VISK 7 </w:t>
      </w:r>
      <w:r w:rsidR="008835B5">
        <w:t xml:space="preserve">na rok 2016 doznala </w:t>
      </w:r>
      <w:r w:rsidR="00E219EC">
        <w:t>několika změn, které byly navrženy během zasedání hodnotící komise programu v únoru 2015</w:t>
      </w:r>
      <w:r w:rsidR="00B45C99">
        <w:t xml:space="preserve"> a byly připraveny v průběhu téhož roku</w:t>
      </w:r>
      <w:r w:rsidR="008835B5">
        <w:t xml:space="preserve">. Do zadávací dokumentace byly včleněny tabulky, které by hodnotitelům měly poskytnout informace o finanční náročnosti zpracování dokumentů v případě využití vlastního pracoviště dle jednotlivých typů dokumentů a základních fází zpracování a dále soubor, pomocí něhož bude možné ohodnotit ceny zpracování dokumentů dle jejich formátu. Forma obou tabulek byla během zpracovávání konzultována s několika pracovišti, jež dlouhodobě řeší projekty v programu VISK 7, aby je bylo možné co nejlépe vyplnit a také dobře zhodnotit. Dále byly zpracovány dvě metodické pomůcky, které by měly pomoci řešitelům v realizaci projektů. Jde o základní doporučení v oblasti bitové a logické ochrany digitálního obsahu, jež byla vypracována ve spolupráci s experty v této oblasti. Druhým metodickým dokumentem je metodika výběru dokumentů pro masové odkyselování, na které bude navazovat zavedení tzv. Registru odkyselených dokumentů, který bude připraven pro využití v rámci zadávací dokumentace VISK 7 pro rok 2017. Poslední úpravy se týkaly posunů v povolených aktivitách – </w:t>
      </w:r>
      <w:r w:rsidR="00B013F0">
        <w:t xml:space="preserve">v rámci spoluúčasti </w:t>
      </w:r>
      <w:r w:rsidR="008835B5">
        <w:t>byla otevřena možnost uvést do spolufinancování náklady s</w:t>
      </w:r>
      <w:r w:rsidR="00B013F0">
        <w:t>pojené s migracemi starších dat do nové formy a zároveň byla přesunuta z dotačních prostředků do spoluúčasti možnost nákupu hardwaru pro podporu zpřístupnění digitálního obsahu.</w:t>
      </w:r>
      <w:r w:rsidR="003038A3">
        <w:t xml:space="preserve"> Ostatní činnosti zůstaly zachovány podobně jako v minulých letech.</w:t>
      </w:r>
    </w:p>
    <w:p w14:paraId="13289AC7" w14:textId="5A874CD0" w:rsidR="006C6B4F" w:rsidRPr="00630B28" w:rsidRDefault="006C6B4F" w:rsidP="00236D07">
      <w:pPr>
        <w:jc w:val="both"/>
      </w:pPr>
      <w:r w:rsidRPr="00E25EA1">
        <w:t>Nejvýznamnější činností podpořenou z dotace VISK 7 bylo</w:t>
      </w:r>
      <w:r w:rsidR="003038A3" w:rsidRPr="00E25EA1">
        <w:t xml:space="preserve"> tradičně ochranné</w:t>
      </w:r>
      <w:r w:rsidRPr="00E25EA1">
        <w:t xml:space="preserve"> reformátování dokumentů.</w:t>
      </w:r>
      <w:r w:rsidR="00BD7A25" w:rsidRPr="00E25EA1">
        <w:t xml:space="preserve"> Kladně hodnotit lze zejména aktivity knihoven, které digitalizují již několik let ucelené řady důležitých regionálních titulů, jako jsou například Muzeum Karlovy Vary, Vojenský historický ústav či Severočeská vědecká knihovna Ústí nad Labem. Pozitivním zprávou je i fakt, že po odmlce znovu zapojili tradiční účastníci VISK 7 Městská knihovna Praha a Památník národního písemnictví.</w:t>
      </w:r>
      <w:r w:rsidRPr="00E25EA1">
        <w:t xml:space="preserve"> Celkově bylo zpracováno </w:t>
      </w:r>
      <w:r w:rsidR="003038A3" w:rsidRPr="00E25EA1">
        <w:t>495 839</w:t>
      </w:r>
      <w:r w:rsidRPr="00E25EA1">
        <w:t xml:space="preserve"> stran dokumentů</w:t>
      </w:r>
      <w:r w:rsidR="003038A3" w:rsidRPr="00E25EA1">
        <w:t>, což je zhruba o 40 000 stran více než v roce předchozím.</w:t>
      </w:r>
      <w:r w:rsidRPr="00E25EA1">
        <w:t xml:space="preserve"> Zvyšující se konkurence </w:t>
      </w:r>
      <w:r w:rsidR="00310AA6" w:rsidRPr="00E25EA1">
        <w:t>mezi společnostmi provozujícími digitalizační služby tlačila i v</w:t>
      </w:r>
      <w:r w:rsidR="003038A3" w:rsidRPr="00E25EA1">
        <w:t> uplynulém roce</w:t>
      </w:r>
      <w:r w:rsidR="00310AA6" w:rsidRPr="00E25EA1">
        <w:t xml:space="preserve"> ceny níže než bylo předem odhadováno. Důsledkem toho bylo možné přes požadavky na rozšíření projektů zvýšit počet předem nahlášených stran. </w:t>
      </w:r>
      <w:r w:rsidR="009F6973" w:rsidRPr="00E25EA1">
        <w:t xml:space="preserve">Od září 2015 jsou v platnosti aktualizované metadatové specifikace pro monografie a periodika, která jsou dostupná společně se vzorky dat na webu Národní digitální knihovny. Informace o změnách jsou průběžně distribuovány </w:t>
      </w:r>
      <w:r w:rsidR="009F6973">
        <w:t xml:space="preserve">prostřednictvím různých informačních toků a většina institucí tak v aktuálních standardech již svá data zpracovává. </w:t>
      </w:r>
      <w:r w:rsidR="009F6973" w:rsidRPr="009F6973">
        <w:t>N</w:t>
      </w:r>
      <w:r w:rsidR="009F6973">
        <w:t>árodní knihovna</w:t>
      </w:r>
      <w:r w:rsidR="009F6973" w:rsidRPr="009F6973">
        <w:t xml:space="preserve"> ČR tato data ukládá na Centrální datové úložiště, na jaře 2016, po zapracování metadatových specifikací do linky NDK, bude možné data začít nahrávat do LTP úložiště.</w:t>
      </w:r>
    </w:p>
    <w:p w14:paraId="0170FBC9" w14:textId="49499CC4" w:rsidR="00B45C99" w:rsidRPr="00E25EA1" w:rsidRDefault="00DD0CF8" w:rsidP="00236D07">
      <w:pPr>
        <w:jc w:val="both"/>
      </w:pPr>
      <w:r w:rsidRPr="00630B28">
        <w:t>Mimo vlastní digitalizac</w:t>
      </w:r>
      <w:r w:rsidR="001A1DBD">
        <w:t>i</w:t>
      </w:r>
      <w:r w:rsidRPr="00630B28">
        <w:t xml:space="preserve"> byly podpořeny i další aktivity směřující k</w:t>
      </w:r>
      <w:r w:rsidR="003038A3">
        <w:t> </w:t>
      </w:r>
      <w:r w:rsidRPr="00630B28">
        <w:t>ochraně</w:t>
      </w:r>
      <w:r w:rsidR="003038A3">
        <w:t xml:space="preserve"> a dlouhodobému uchování </w:t>
      </w:r>
      <w:r w:rsidRPr="00630B28">
        <w:t>novodobých knihovních fondů.</w:t>
      </w:r>
      <w:r w:rsidR="003038A3">
        <w:t xml:space="preserve"> Kladně lze hodnotit vzrůstající počet vyrobených ochranných obalů z nekyselé lepenky, který přesáhnul hranici tisíce. </w:t>
      </w:r>
      <w:r w:rsidR="00B5011A">
        <w:t>Městská knihovna</w:t>
      </w:r>
      <w:r w:rsidR="003038A3">
        <w:t xml:space="preserve"> v Praze přistoupila k </w:t>
      </w:r>
      <w:proofErr w:type="spellStart"/>
      <w:r w:rsidR="003038A3">
        <w:t>deacidifikaci</w:t>
      </w:r>
      <w:proofErr w:type="spellEnd"/>
      <w:r w:rsidR="003038A3">
        <w:t xml:space="preserve"> svých dokumentů a odkyselila </w:t>
      </w:r>
      <w:r w:rsidR="00B45C99">
        <w:t xml:space="preserve">více než 500 svazků ohrožených degradací papíru. Projekt na hromadné odkyselení fondů podala i Národní knihovna ČR, která jej však nakonec nerealizovala, přestože </w:t>
      </w:r>
      <w:r w:rsidR="00B45C99" w:rsidRPr="00B45C99">
        <w:t xml:space="preserve">přistoupila k výběru dodavatele v souladu s platnou legislativou v oblasti veřejných zakázek a dále i dle nařízení Ministerstva kultury ČR. První veřejná soutěž realizovaná na konci první poloviny roku 2015 musela být vzhledem k nesplnění podmínek ani jednoho z přihlášených uchazečů zrušena. Z tohoto důvodu bylo vyhlášeno další výběrové řízení, v němž zvítězila společnost Dokument Logistik CZ. Během finalizace příprav k podepsání smlouvy však došlo k neočekávaným událostem mezi vybranou firmou a jejím zahraničním dodavatelem odkyselovací </w:t>
      </w:r>
      <w:r w:rsidR="00B45C99" w:rsidRPr="00B45C99">
        <w:lastRenderedPageBreak/>
        <w:t xml:space="preserve">technologie. S ohledem na tyto okolnosti byla nucena Národní knihovna ČR od podpisu smlouvy </w:t>
      </w:r>
      <w:r w:rsidR="00B45C99" w:rsidRPr="00E25EA1">
        <w:t xml:space="preserve">ustoupit, neboť s následnou realizací by byla spojená rizika různého charakteru. Vzhledem k následné časové tísni Národní knihovna ČR ustoupila od myšlenky realizovat třetí výběrové řízení, neboť hrozil velká časová tlak při přípravě dokumentů, jejich řádnému odkyselení i závěrečné kontrole a převzetí. Do tohoto rizika NK ČR nechtěla se svými exempláři, </w:t>
      </w:r>
      <w:r w:rsidR="00BD7A25" w:rsidRPr="00E25EA1">
        <w:t>které byly vybrány především z f</w:t>
      </w:r>
      <w:r w:rsidR="00B45C99" w:rsidRPr="00E25EA1">
        <w:t xml:space="preserve">ondu 19. století a dále z 1. třetiny století 20., vstoupit. </w:t>
      </w:r>
      <w:r w:rsidR="0058028D" w:rsidRPr="00E25EA1">
        <w:t xml:space="preserve">Z tohoto důvodu nebyla z dotace VISK 7 poskytnuté Národní knihovně ČR vyčerpána částka 803 860 Kč. </w:t>
      </w:r>
      <w:r w:rsidR="00B45C99" w:rsidRPr="00E25EA1">
        <w:t xml:space="preserve">Přes tuto problémovou situaci se odborní pracovníci dále věnovali přípravě metodologických a softwarových řešení, které mají za cíl vytvořit prostředí pro efektivní spolupráci v oblasti konzervace novodobých dokumentů. </w:t>
      </w:r>
      <w:bookmarkStart w:id="0" w:name="_GoBack"/>
      <w:bookmarkEnd w:id="0"/>
      <w:r w:rsidR="0058028D" w:rsidRPr="00E25EA1">
        <w:t>P</w:t>
      </w:r>
      <w:r w:rsidR="00B45C99" w:rsidRPr="00E25EA1">
        <w:t>okračovaly práce na Aplikaci pro průzkum fondů a dále Registru odkyselených dokumentů, které mají patřit mezi hlavní nástroje pro koordinaci těchto aktivit.</w:t>
      </w:r>
    </w:p>
    <w:p w14:paraId="355AA1D1" w14:textId="139AA1A1" w:rsidR="008C54FB" w:rsidRPr="008C54FB" w:rsidRDefault="00310AA6" w:rsidP="00236D07">
      <w:pPr>
        <w:jc w:val="both"/>
      </w:pPr>
      <w:r>
        <w:t>Obdobně</w:t>
      </w:r>
      <w:r w:rsidR="008C54FB">
        <w:t xml:space="preserve"> jako v předchozích let</w:t>
      </w:r>
      <w:r w:rsidR="00B45C99">
        <w:t>ech se i v roce 2015</w:t>
      </w:r>
      <w:r w:rsidR="001645FF">
        <w:t xml:space="preserve"> uskutečnily</w:t>
      </w:r>
      <w:r w:rsidR="008C54FB">
        <w:t xml:space="preserve"> dva semináře otevřené knihovnám participujícím v programu VISK 7. Jarní seminář se uskutečnil </w:t>
      </w:r>
      <w:r w:rsidR="00B45C99">
        <w:t>25. května a podzimní pak 25. listopadu 2015. Oba semináře byly on-line propojeny do prostor Moravské zemské knihovny Brno. Účast participujících knihoven je stabilní, obou seminářů se účastnilo téměř 50 účastníků. Na seminářích byly tradičně představeny úpravy v zadávací dokumentaci, přestaveny další návazné projekty s celorepublikovým významem</w:t>
      </w:r>
      <w:r w:rsidR="009F6973">
        <w:t xml:space="preserve"> a šířeny tzv. </w:t>
      </w:r>
      <w:proofErr w:type="spellStart"/>
      <w:r w:rsidR="009F6973">
        <w:t>best-practices</w:t>
      </w:r>
      <w:proofErr w:type="spellEnd"/>
      <w:r w:rsidR="009F6973">
        <w:t xml:space="preserve"> v potřebných činnostech.</w:t>
      </w:r>
    </w:p>
    <w:p w14:paraId="77B19372" w14:textId="67520B88" w:rsidR="00776002" w:rsidRPr="00B777AC" w:rsidRDefault="009F6973" w:rsidP="00007E06">
      <w:pPr>
        <w:jc w:val="both"/>
        <w:rPr>
          <w:b/>
          <w:i/>
          <w:u w:val="single"/>
        </w:rPr>
      </w:pPr>
      <w:r w:rsidRPr="009F6973">
        <w:rPr>
          <w:noProof/>
          <w:lang w:eastAsia="cs-CZ"/>
        </w:rPr>
        <w:drawing>
          <wp:anchor distT="0" distB="0" distL="114300" distR="114300" simplePos="0" relativeHeight="251659264" behindDoc="0" locked="0" layoutInCell="1" allowOverlap="1" wp14:anchorId="6D32EBF3" wp14:editId="42BDF470">
            <wp:simplePos x="0" y="0"/>
            <wp:positionH relativeFrom="margin">
              <wp:posOffset>-194310</wp:posOffset>
            </wp:positionH>
            <wp:positionV relativeFrom="margin">
              <wp:posOffset>3920490</wp:posOffset>
            </wp:positionV>
            <wp:extent cx="6443980" cy="2895600"/>
            <wp:effectExtent l="0" t="0" r="0" b="0"/>
            <wp:wrapSquare wrapText="bothSides"/>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43980" cy="2895600"/>
                    </a:xfrm>
                    <a:prstGeom prst="rect">
                      <a:avLst/>
                    </a:prstGeom>
                    <a:noFill/>
                    <a:ln>
                      <a:noFill/>
                    </a:ln>
                  </pic:spPr>
                </pic:pic>
              </a:graphicData>
            </a:graphic>
          </wp:anchor>
        </w:drawing>
      </w:r>
      <w:r w:rsidR="00007E06">
        <w:rPr>
          <w:b/>
          <w:i/>
          <w:u w:val="single"/>
        </w:rPr>
        <w:t xml:space="preserve">3) </w:t>
      </w:r>
      <w:r w:rsidR="00776002">
        <w:rPr>
          <w:b/>
          <w:i/>
          <w:u w:val="single"/>
        </w:rPr>
        <w:t>Soupis aktivit v rámci programu VISK 7 v roce 201</w:t>
      </w:r>
      <w:r w:rsidR="00FC55A0">
        <w:rPr>
          <w:b/>
          <w:i/>
          <w:u w:val="single"/>
        </w:rPr>
        <w:t>5</w:t>
      </w:r>
      <w:r w:rsidR="00776002" w:rsidRPr="00B777AC">
        <w:rPr>
          <w:b/>
          <w:i/>
          <w:u w:val="single"/>
        </w:rPr>
        <w:t>:</w:t>
      </w:r>
    </w:p>
    <w:sectPr w:rsidR="00776002" w:rsidRPr="00B777AC" w:rsidSect="00236D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D482E"/>
    <w:multiLevelType w:val="hybridMultilevel"/>
    <w:tmpl w:val="B7140E50"/>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nsid w:val="16C11FF8"/>
    <w:multiLevelType w:val="hybridMultilevel"/>
    <w:tmpl w:val="9B987FA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nsid w:val="6C1F3E8B"/>
    <w:multiLevelType w:val="hybridMultilevel"/>
    <w:tmpl w:val="7CC067DC"/>
    <w:lvl w:ilvl="0" w:tplc="04050011">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0DE"/>
    <w:rsid w:val="00007E06"/>
    <w:rsid w:val="000A0C54"/>
    <w:rsid w:val="001414B7"/>
    <w:rsid w:val="001523AE"/>
    <w:rsid w:val="001645FF"/>
    <w:rsid w:val="00167E4F"/>
    <w:rsid w:val="001A1DBD"/>
    <w:rsid w:val="001C5225"/>
    <w:rsid w:val="001D2D6F"/>
    <w:rsid w:val="00225FB7"/>
    <w:rsid w:val="00236D07"/>
    <w:rsid w:val="00243DB1"/>
    <w:rsid w:val="002966A1"/>
    <w:rsid w:val="002B751A"/>
    <w:rsid w:val="002D7272"/>
    <w:rsid w:val="003038A3"/>
    <w:rsid w:val="00305357"/>
    <w:rsid w:val="00305F57"/>
    <w:rsid w:val="00310AA6"/>
    <w:rsid w:val="00395279"/>
    <w:rsid w:val="003C3154"/>
    <w:rsid w:val="003D1FDA"/>
    <w:rsid w:val="003D4BF1"/>
    <w:rsid w:val="00401ADF"/>
    <w:rsid w:val="00435E64"/>
    <w:rsid w:val="00476E0E"/>
    <w:rsid w:val="004A47BA"/>
    <w:rsid w:val="004E0B5D"/>
    <w:rsid w:val="00504251"/>
    <w:rsid w:val="005207F8"/>
    <w:rsid w:val="00543FF5"/>
    <w:rsid w:val="00556EF1"/>
    <w:rsid w:val="0058028D"/>
    <w:rsid w:val="0059053F"/>
    <w:rsid w:val="00607681"/>
    <w:rsid w:val="00616819"/>
    <w:rsid w:val="00625016"/>
    <w:rsid w:val="00630B28"/>
    <w:rsid w:val="006515E8"/>
    <w:rsid w:val="0066199F"/>
    <w:rsid w:val="00672304"/>
    <w:rsid w:val="006B2C9A"/>
    <w:rsid w:val="006C6B4F"/>
    <w:rsid w:val="006D68F6"/>
    <w:rsid w:val="00706F02"/>
    <w:rsid w:val="007229E5"/>
    <w:rsid w:val="00733D7E"/>
    <w:rsid w:val="007456E1"/>
    <w:rsid w:val="00754455"/>
    <w:rsid w:val="007620DE"/>
    <w:rsid w:val="00776002"/>
    <w:rsid w:val="0079131B"/>
    <w:rsid w:val="007B1266"/>
    <w:rsid w:val="007B7A98"/>
    <w:rsid w:val="00820262"/>
    <w:rsid w:val="00856610"/>
    <w:rsid w:val="008835B5"/>
    <w:rsid w:val="008A1808"/>
    <w:rsid w:val="008C54FB"/>
    <w:rsid w:val="008D35CA"/>
    <w:rsid w:val="008D53B5"/>
    <w:rsid w:val="008F5E9B"/>
    <w:rsid w:val="00941A1C"/>
    <w:rsid w:val="009E470F"/>
    <w:rsid w:val="009F6973"/>
    <w:rsid w:val="00A31A05"/>
    <w:rsid w:val="00A31F1E"/>
    <w:rsid w:val="00A34ED9"/>
    <w:rsid w:val="00A44A0F"/>
    <w:rsid w:val="00A6070F"/>
    <w:rsid w:val="00A92C18"/>
    <w:rsid w:val="00A934F2"/>
    <w:rsid w:val="00AA7E26"/>
    <w:rsid w:val="00AC113E"/>
    <w:rsid w:val="00AE207C"/>
    <w:rsid w:val="00AF2A45"/>
    <w:rsid w:val="00AF3DE2"/>
    <w:rsid w:val="00B013F0"/>
    <w:rsid w:val="00B17BD3"/>
    <w:rsid w:val="00B45C99"/>
    <w:rsid w:val="00B5011A"/>
    <w:rsid w:val="00B777AC"/>
    <w:rsid w:val="00BC7F9B"/>
    <w:rsid w:val="00BD7A25"/>
    <w:rsid w:val="00BE5ABA"/>
    <w:rsid w:val="00C1188D"/>
    <w:rsid w:val="00CB1552"/>
    <w:rsid w:val="00D03420"/>
    <w:rsid w:val="00D16762"/>
    <w:rsid w:val="00D27F9E"/>
    <w:rsid w:val="00D47299"/>
    <w:rsid w:val="00D97C16"/>
    <w:rsid w:val="00DD088C"/>
    <w:rsid w:val="00DD0CF8"/>
    <w:rsid w:val="00E17CBF"/>
    <w:rsid w:val="00E219EC"/>
    <w:rsid w:val="00E226EA"/>
    <w:rsid w:val="00E25EA1"/>
    <w:rsid w:val="00E32811"/>
    <w:rsid w:val="00E428B7"/>
    <w:rsid w:val="00EA06D1"/>
    <w:rsid w:val="00F20658"/>
    <w:rsid w:val="00F27398"/>
    <w:rsid w:val="00F403F3"/>
    <w:rsid w:val="00F5758D"/>
    <w:rsid w:val="00FC55A0"/>
    <w:rsid w:val="00FD5D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554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A7E26"/>
    <w:pPr>
      <w:spacing w:after="200" w:line="276" w:lineRule="auto"/>
    </w:pPr>
    <w:rPr>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99"/>
    <w:qFormat/>
    <w:rsid w:val="007620DE"/>
    <w:rPr>
      <w:lang w:eastAsia="en-US"/>
    </w:rPr>
  </w:style>
  <w:style w:type="paragraph" w:styleId="Textbubliny">
    <w:name w:val="Balloon Text"/>
    <w:basedOn w:val="Normln"/>
    <w:link w:val="TextbublinyChar"/>
    <w:uiPriority w:val="99"/>
    <w:semiHidden/>
    <w:rsid w:val="005207F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5207F8"/>
    <w:rPr>
      <w:rFonts w:ascii="Tahoma" w:hAnsi="Tahoma" w:cs="Tahoma"/>
      <w:sz w:val="16"/>
      <w:szCs w:val="16"/>
    </w:rPr>
  </w:style>
  <w:style w:type="character" w:styleId="Hypertextovodkaz">
    <w:name w:val="Hyperlink"/>
    <w:basedOn w:val="Standardnpsmoodstavce"/>
    <w:uiPriority w:val="99"/>
    <w:unhideWhenUsed/>
    <w:rsid w:val="00CB1552"/>
    <w:rPr>
      <w:color w:val="0000FF"/>
      <w:u w:val="single"/>
    </w:rPr>
  </w:style>
  <w:style w:type="character" w:styleId="Odkaznakoment">
    <w:name w:val="annotation reference"/>
    <w:basedOn w:val="Standardnpsmoodstavce"/>
    <w:uiPriority w:val="99"/>
    <w:semiHidden/>
    <w:unhideWhenUsed/>
    <w:rsid w:val="00BC7F9B"/>
    <w:rPr>
      <w:sz w:val="16"/>
      <w:szCs w:val="16"/>
    </w:rPr>
  </w:style>
  <w:style w:type="paragraph" w:styleId="Textkomente">
    <w:name w:val="annotation text"/>
    <w:basedOn w:val="Normln"/>
    <w:link w:val="TextkomenteChar"/>
    <w:uiPriority w:val="99"/>
    <w:semiHidden/>
    <w:unhideWhenUsed/>
    <w:rsid w:val="00BC7F9B"/>
    <w:pPr>
      <w:spacing w:line="240" w:lineRule="auto"/>
    </w:pPr>
    <w:rPr>
      <w:sz w:val="20"/>
      <w:szCs w:val="20"/>
    </w:rPr>
  </w:style>
  <w:style w:type="character" w:customStyle="1" w:styleId="TextkomenteChar">
    <w:name w:val="Text komentáře Char"/>
    <w:basedOn w:val="Standardnpsmoodstavce"/>
    <w:link w:val="Textkomente"/>
    <w:uiPriority w:val="99"/>
    <w:semiHidden/>
    <w:rsid w:val="00BC7F9B"/>
    <w:rPr>
      <w:sz w:val="20"/>
      <w:szCs w:val="20"/>
      <w:lang w:eastAsia="en-US"/>
    </w:rPr>
  </w:style>
  <w:style w:type="paragraph" w:styleId="Pedmtkomente">
    <w:name w:val="annotation subject"/>
    <w:basedOn w:val="Textkomente"/>
    <w:next w:val="Textkomente"/>
    <w:link w:val="PedmtkomenteChar"/>
    <w:uiPriority w:val="99"/>
    <w:semiHidden/>
    <w:unhideWhenUsed/>
    <w:rsid w:val="00BC7F9B"/>
    <w:rPr>
      <w:b/>
      <w:bCs/>
    </w:rPr>
  </w:style>
  <w:style w:type="character" w:customStyle="1" w:styleId="PedmtkomenteChar">
    <w:name w:val="Předmět komentáře Char"/>
    <w:basedOn w:val="TextkomenteChar"/>
    <w:link w:val="Pedmtkomente"/>
    <w:uiPriority w:val="99"/>
    <w:semiHidden/>
    <w:rsid w:val="00BC7F9B"/>
    <w:rPr>
      <w:b/>
      <w:bCs/>
      <w:sz w:val="20"/>
      <w:szCs w:val="20"/>
      <w:lang w:eastAsia="en-US"/>
    </w:rPr>
  </w:style>
  <w:style w:type="paragraph" w:styleId="Odstavecseseznamem">
    <w:name w:val="List Paragraph"/>
    <w:basedOn w:val="Normln"/>
    <w:uiPriority w:val="34"/>
    <w:qFormat/>
    <w:rsid w:val="00305F57"/>
    <w:pPr>
      <w:spacing w:after="0" w:line="240" w:lineRule="auto"/>
      <w:ind w:left="720"/>
      <w:contextualSpacing/>
    </w:pPr>
    <w:rPr>
      <w:rFonts w:ascii="Times New Roman" w:eastAsia="Times New Roman" w:hAnsi="Times New Roman"/>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A7E26"/>
    <w:pPr>
      <w:spacing w:after="200" w:line="276" w:lineRule="auto"/>
    </w:pPr>
    <w:rPr>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99"/>
    <w:qFormat/>
    <w:rsid w:val="007620DE"/>
    <w:rPr>
      <w:lang w:eastAsia="en-US"/>
    </w:rPr>
  </w:style>
  <w:style w:type="paragraph" w:styleId="Textbubliny">
    <w:name w:val="Balloon Text"/>
    <w:basedOn w:val="Normln"/>
    <w:link w:val="TextbublinyChar"/>
    <w:uiPriority w:val="99"/>
    <w:semiHidden/>
    <w:rsid w:val="005207F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5207F8"/>
    <w:rPr>
      <w:rFonts w:ascii="Tahoma" w:hAnsi="Tahoma" w:cs="Tahoma"/>
      <w:sz w:val="16"/>
      <w:szCs w:val="16"/>
    </w:rPr>
  </w:style>
  <w:style w:type="character" w:styleId="Hypertextovodkaz">
    <w:name w:val="Hyperlink"/>
    <w:basedOn w:val="Standardnpsmoodstavce"/>
    <w:uiPriority w:val="99"/>
    <w:unhideWhenUsed/>
    <w:rsid w:val="00CB1552"/>
    <w:rPr>
      <w:color w:val="0000FF"/>
      <w:u w:val="single"/>
    </w:rPr>
  </w:style>
  <w:style w:type="character" w:styleId="Odkaznakoment">
    <w:name w:val="annotation reference"/>
    <w:basedOn w:val="Standardnpsmoodstavce"/>
    <w:uiPriority w:val="99"/>
    <w:semiHidden/>
    <w:unhideWhenUsed/>
    <w:rsid w:val="00BC7F9B"/>
    <w:rPr>
      <w:sz w:val="16"/>
      <w:szCs w:val="16"/>
    </w:rPr>
  </w:style>
  <w:style w:type="paragraph" w:styleId="Textkomente">
    <w:name w:val="annotation text"/>
    <w:basedOn w:val="Normln"/>
    <w:link w:val="TextkomenteChar"/>
    <w:uiPriority w:val="99"/>
    <w:semiHidden/>
    <w:unhideWhenUsed/>
    <w:rsid w:val="00BC7F9B"/>
    <w:pPr>
      <w:spacing w:line="240" w:lineRule="auto"/>
    </w:pPr>
    <w:rPr>
      <w:sz w:val="20"/>
      <w:szCs w:val="20"/>
    </w:rPr>
  </w:style>
  <w:style w:type="character" w:customStyle="1" w:styleId="TextkomenteChar">
    <w:name w:val="Text komentáře Char"/>
    <w:basedOn w:val="Standardnpsmoodstavce"/>
    <w:link w:val="Textkomente"/>
    <w:uiPriority w:val="99"/>
    <w:semiHidden/>
    <w:rsid w:val="00BC7F9B"/>
    <w:rPr>
      <w:sz w:val="20"/>
      <w:szCs w:val="20"/>
      <w:lang w:eastAsia="en-US"/>
    </w:rPr>
  </w:style>
  <w:style w:type="paragraph" w:styleId="Pedmtkomente">
    <w:name w:val="annotation subject"/>
    <w:basedOn w:val="Textkomente"/>
    <w:next w:val="Textkomente"/>
    <w:link w:val="PedmtkomenteChar"/>
    <w:uiPriority w:val="99"/>
    <w:semiHidden/>
    <w:unhideWhenUsed/>
    <w:rsid w:val="00BC7F9B"/>
    <w:rPr>
      <w:b/>
      <w:bCs/>
    </w:rPr>
  </w:style>
  <w:style w:type="character" w:customStyle="1" w:styleId="PedmtkomenteChar">
    <w:name w:val="Předmět komentáře Char"/>
    <w:basedOn w:val="TextkomenteChar"/>
    <w:link w:val="Pedmtkomente"/>
    <w:uiPriority w:val="99"/>
    <w:semiHidden/>
    <w:rsid w:val="00BC7F9B"/>
    <w:rPr>
      <w:b/>
      <w:bCs/>
      <w:sz w:val="20"/>
      <w:szCs w:val="20"/>
      <w:lang w:eastAsia="en-US"/>
    </w:rPr>
  </w:style>
  <w:style w:type="paragraph" w:styleId="Odstavecseseznamem">
    <w:name w:val="List Paragraph"/>
    <w:basedOn w:val="Normln"/>
    <w:uiPriority w:val="34"/>
    <w:qFormat/>
    <w:rsid w:val="00305F57"/>
    <w:pPr>
      <w:spacing w:after="0" w:line="240" w:lineRule="auto"/>
      <w:ind w:left="720"/>
      <w:contextualSpacing/>
    </w:pPr>
    <w:rPr>
      <w:rFonts w:ascii="Times New Roman" w:eastAsia="Times New Roman" w:hAnsi="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61984">
      <w:bodyDiv w:val="1"/>
      <w:marLeft w:val="0"/>
      <w:marRight w:val="0"/>
      <w:marTop w:val="0"/>
      <w:marBottom w:val="0"/>
      <w:divBdr>
        <w:top w:val="none" w:sz="0" w:space="0" w:color="auto"/>
        <w:left w:val="none" w:sz="0" w:space="0" w:color="auto"/>
        <w:bottom w:val="none" w:sz="0" w:space="0" w:color="auto"/>
        <w:right w:val="none" w:sz="0" w:space="0" w:color="auto"/>
      </w:divBdr>
    </w:div>
    <w:div w:id="1224020245">
      <w:marLeft w:val="0"/>
      <w:marRight w:val="0"/>
      <w:marTop w:val="0"/>
      <w:marBottom w:val="0"/>
      <w:divBdr>
        <w:top w:val="none" w:sz="0" w:space="0" w:color="auto"/>
        <w:left w:val="none" w:sz="0" w:space="0" w:color="auto"/>
        <w:bottom w:val="none" w:sz="0" w:space="0" w:color="auto"/>
        <w:right w:val="none" w:sz="0" w:space="0" w:color="auto"/>
      </w:divBdr>
    </w:div>
    <w:div w:id="1224020246">
      <w:marLeft w:val="0"/>
      <w:marRight w:val="0"/>
      <w:marTop w:val="0"/>
      <w:marBottom w:val="0"/>
      <w:divBdr>
        <w:top w:val="none" w:sz="0" w:space="0" w:color="auto"/>
        <w:left w:val="none" w:sz="0" w:space="0" w:color="auto"/>
        <w:bottom w:val="none" w:sz="0" w:space="0" w:color="auto"/>
        <w:right w:val="none" w:sz="0" w:space="0" w:color="auto"/>
      </w:divBdr>
    </w:div>
    <w:div w:id="1224020247">
      <w:marLeft w:val="0"/>
      <w:marRight w:val="0"/>
      <w:marTop w:val="0"/>
      <w:marBottom w:val="0"/>
      <w:divBdr>
        <w:top w:val="none" w:sz="0" w:space="0" w:color="auto"/>
        <w:left w:val="none" w:sz="0" w:space="0" w:color="auto"/>
        <w:bottom w:val="none" w:sz="0" w:space="0" w:color="auto"/>
        <w:right w:val="none" w:sz="0" w:space="0" w:color="auto"/>
      </w:divBdr>
    </w:div>
    <w:div w:id="1224020248">
      <w:marLeft w:val="0"/>
      <w:marRight w:val="0"/>
      <w:marTop w:val="0"/>
      <w:marBottom w:val="0"/>
      <w:divBdr>
        <w:top w:val="none" w:sz="0" w:space="0" w:color="auto"/>
        <w:left w:val="none" w:sz="0" w:space="0" w:color="auto"/>
        <w:bottom w:val="none" w:sz="0" w:space="0" w:color="auto"/>
        <w:right w:val="none" w:sz="0" w:space="0" w:color="auto"/>
      </w:divBdr>
    </w:div>
    <w:div w:id="1350328569">
      <w:bodyDiv w:val="1"/>
      <w:marLeft w:val="0"/>
      <w:marRight w:val="0"/>
      <w:marTop w:val="0"/>
      <w:marBottom w:val="0"/>
      <w:divBdr>
        <w:top w:val="none" w:sz="0" w:space="0" w:color="auto"/>
        <w:left w:val="none" w:sz="0" w:space="0" w:color="auto"/>
        <w:bottom w:val="none" w:sz="0" w:space="0" w:color="auto"/>
        <w:right w:val="none" w:sz="0" w:space="0" w:color="auto"/>
      </w:divBdr>
    </w:div>
    <w:div w:id="1394768300">
      <w:bodyDiv w:val="1"/>
      <w:marLeft w:val="0"/>
      <w:marRight w:val="0"/>
      <w:marTop w:val="0"/>
      <w:marBottom w:val="0"/>
      <w:divBdr>
        <w:top w:val="none" w:sz="0" w:space="0" w:color="auto"/>
        <w:left w:val="none" w:sz="0" w:space="0" w:color="auto"/>
        <w:bottom w:val="none" w:sz="0" w:space="0" w:color="auto"/>
        <w:right w:val="none" w:sz="0" w:space="0" w:color="auto"/>
      </w:divBdr>
    </w:div>
    <w:div w:id="179078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3</Pages>
  <Words>859</Words>
  <Characters>5329</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Polišenský Jiří</dc:creator>
  <cp:lastModifiedBy>Miturová Petra</cp:lastModifiedBy>
  <cp:revision>9</cp:revision>
  <dcterms:created xsi:type="dcterms:W3CDTF">2015-02-11T15:52:00Z</dcterms:created>
  <dcterms:modified xsi:type="dcterms:W3CDTF">2016-02-05T15:32:00Z</dcterms:modified>
</cp:coreProperties>
</file>