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F1" w:rsidRPr="003D4BF1" w:rsidRDefault="00776002" w:rsidP="00E219EC">
      <w:pPr>
        <w:jc w:val="center"/>
        <w:rPr>
          <w:sz w:val="24"/>
          <w:szCs w:val="28"/>
        </w:rPr>
      </w:pPr>
      <w:r w:rsidRPr="003D4BF1">
        <w:rPr>
          <w:b/>
          <w:sz w:val="32"/>
          <w:szCs w:val="28"/>
        </w:rPr>
        <w:t>Souhrnná zpráva o realizaci projektů podpoř</w:t>
      </w:r>
      <w:r w:rsidR="003D4BF1" w:rsidRPr="003D4BF1">
        <w:rPr>
          <w:b/>
          <w:sz w:val="32"/>
          <w:szCs w:val="28"/>
        </w:rPr>
        <w:t xml:space="preserve">ených dotačním programem VISK 7 </w:t>
      </w:r>
      <w:r w:rsidRPr="003D4BF1">
        <w:rPr>
          <w:b/>
          <w:sz w:val="32"/>
          <w:szCs w:val="28"/>
        </w:rPr>
        <w:t>v roce 201</w:t>
      </w:r>
      <w:r w:rsidR="00CE7729">
        <w:rPr>
          <w:b/>
          <w:sz w:val="32"/>
          <w:szCs w:val="28"/>
        </w:rPr>
        <w:t>7</w:t>
      </w:r>
    </w:p>
    <w:p w:rsidR="00776002" w:rsidRPr="003D4BF1" w:rsidRDefault="00776002" w:rsidP="00236D07">
      <w:pPr>
        <w:jc w:val="both"/>
        <w:rPr>
          <w:sz w:val="24"/>
          <w:szCs w:val="28"/>
        </w:rPr>
      </w:pPr>
      <w:r w:rsidRPr="003D4BF1">
        <w:rPr>
          <w:sz w:val="24"/>
          <w:szCs w:val="28"/>
        </w:rPr>
        <w:t>Zpracoval</w:t>
      </w:r>
      <w:r w:rsidR="003D4BF1">
        <w:rPr>
          <w:sz w:val="24"/>
          <w:szCs w:val="28"/>
        </w:rPr>
        <w:t xml:space="preserve"> odborný garant programu</w:t>
      </w:r>
      <w:r w:rsidRPr="003D4BF1">
        <w:rPr>
          <w:sz w:val="24"/>
          <w:szCs w:val="28"/>
        </w:rPr>
        <w:t>: Mgr. Tomáš Foltýn</w:t>
      </w:r>
    </w:p>
    <w:p w:rsidR="00776002" w:rsidRPr="00B777AC" w:rsidRDefault="00776002" w:rsidP="00236D07">
      <w:pPr>
        <w:pStyle w:val="Bezmezer"/>
        <w:numPr>
          <w:ilvl w:val="0"/>
          <w:numId w:val="1"/>
        </w:numPr>
        <w:jc w:val="both"/>
        <w:rPr>
          <w:b/>
          <w:i/>
          <w:u w:val="single"/>
        </w:rPr>
      </w:pPr>
      <w:r w:rsidRPr="00B777AC">
        <w:rPr>
          <w:b/>
          <w:i/>
          <w:u w:val="single"/>
        </w:rPr>
        <w:t>Základní statistické ukazatele:</w:t>
      </w:r>
    </w:p>
    <w:p w:rsidR="00776002" w:rsidRDefault="00776002" w:rsidP="00236D07">
      <w:pPr>
        <w:pStyle w:val="Bezmezer"/>
        <w:jc w:val="both"/>
      </w:pPr>
    </w:p>
    <w:p w:rsidR="00776002" w:rsidRDefault="00776002" w:rsidP="00236D07">
      <w:pPr>
        <w:pStyle w:val="Bezmezer"/>
        <w:jc w:val="both"/>
      </w:pPr>
      <w:r w:rsidRPr="00B777AC">
        <w:rPr>
          <w:b/>
        </w:rPr>
        <w:t>Počet podaných projektů</w:t>
      </w:r>
      <w:r>
        <w:t xml:space="preserve"> </w:t>
      </w:r>
      <w:r w:rsidR="00CE7729">
        <w:t>20</w:t>
      </w:r>
    </w:p>
    <w:p w:rsidR="00776002" w:rsidRDefault="00776002" w:rsidP="00236D07">
      <w:pPr>
        <w:pStyle w:val="Bezmezer"/>
        <w:jc w:val="both"/>
      </w:pPr>
      <w:r w:rsidRPr="00B777AC">
        <w:rPr>
          <w:b/>
        </w:rPr>
        <w:t>Počet schválených projektů</w:t>
      </w:r>
      <w:r>
        <w:t xml:space="preserve"> </w:t>
      </w:r>
      <w:r w:rsidR="00CE7729">
        <w:t>19</w:t>
      </w:r>
    </w:p>
    <w:p w:rsidR="00776002" w:rsidRDefault="00776002" w:rsidP="00236D07">
      <w:pPr>
        <w:pStyle w:val="Bezmezer"/>
        <w:jc w:val="both"/>
      </w:pPr>
      <w:r w:rsidRPr="00B777AC">
        <w:rPr>
          <w:b/>
        </w:rPr>
        <w:t>Finanční požadavky předložených projektů</w:t>
      </w:r>
      <w:r>
        <w:t xml:space="preserve"> </w:t>
      </w:r>
      <w:r w:rsidR="00CE7729" w:rsidRPr="00CE7729">
        <w:t>4</w:t>
      </w:r>
      <w:r w:rsidR="003707CB">
        <w:t> </w:t>
      </w:r>
      <w:r w:rsidR="00CE7729" w:rsidRPr="00CE7729">
        <w:t>053</w:t>
      </w:r>
      <w:r w:rsidR="003707CB">
        <w:t xml:space="preserve"> </w:t>
      </w:r>
      <w:r w:rsidR="00CE7729" w:rsidRPr="00CE7729">
        <w:t>000</w:t>
      </w:r>
      <w:r>
        <w:t>,- Kč</w:t>
      </w:r>
    </w:p>
    <w:p w:rsidR="00776002" w:rsidRDefault="00776002" w:rsidP="00236D07">
      <w:pPr>
        <w:pStyle w:val="Bezmezer"/>
        <w:jc w:val="both"/>
      </w:pPr>
      <w:r w:rsidRPr="00B777AC">
        <w:rPr>
          <w:b/>
        </w:rPr>
        <w:t>Finanční prostředky schválených projektů</w:t>
      </w:r>
      <w:r>
        <w:t xml:space="preserve"> </w:t>
      </w:r>
      <w:r w:rsidR="00CE7729">
        <w:t>3 728</w:t>
      </w:r>
      <w:r w:rsidR="00065D54">
        <w:t xml:space="preserve"> </w:t>
      </w:r>
      <w:r w:rsidR="002966A1">
        <w:t>000</w:t>
      </w:r>
      <w:r>
        <w:t xml:space="preserve">,- Kč </w:t>
      </w:r>
    </w:p>
    <w:p w:rsidR="00776002" w:rsidRDefault="00776002" w:rsidP="00236D07">
      <w:pPr>
        <w:pStyle w:val="Bezmezer"/>
        <w:jc w:val="both"/>
      </w:pPr>
      <w:r w:rsidRPr="00B777AC">
        <w:rPr>
          <w:b/>
        </w:rPr>
        <w:t>Počet reformátovaných stran dokumentů</w:t>
      </w:r>
      <w:r>
        <w:t xml:space="preserve"> </w:t>
      </w:r>
      <w:r w:rsidR="00CE7729">
        <w:t>621 058</w:t>
      </w:r>
    </w:p>
    <w:p w:rsidR="002966A1" w:rsidRDefault="002966A1" w:rsidP="00236D07">
      <w:pPr>
        <w:pStyle w:val="Bezmezer"/>
        <w:jc w:val="both"/>
      </w:pPr>
    </w:p>
    <w:p w:rsidR="002966A1" w:rsidRDefault="008954C4" w:rsidP="00065D54">
      <w:pPr>
        <w:pStyle w:val="Bezmezer"/>
        <w:jc w:val="center"/>
      </w:pPr>
      <w:r w:rsidRPr="008954C4">
        <w:rPr>
          <w:noProof/>
          <w:lang w:eastAsia="cs-CZ"/>
        </w:rPr>
        <w:drawing>
          <wp:inline distT="0" distB="0" distL="0" distR="0">
            <wp:extent cx="4968240" cy="3860165"/>
            <wp:effectExtent l="0" t="0" r="381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40" cy="38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776002" w:rsidRPr="00B777AC" w:rsidRDefault="00776002" w:rsidP="00236D07">
      <w:pPr>
        <w:pStyle w:val="Bezmezer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Textová zpráva o realizaci projektů</w:t>
      </w:r>
      <w:r w:rsidRPr="00B777AC">
        <w:rPr>
          <w:b/>
          <w:i/>
          <w:u w:val="single"/>
        </w:rPr>
        <w:t>:</w:t>
      </w:r>
    </w:p>
    <w:p w:rsidR="00065D54" w:rsidRDefault="00065D54" w:rsidP="00065D54">
      <w:pPr>
        <w:spacing w:after="0"/>
        <w:jc w:val="both"/>
      </w:pPr>
    </w:p>
    <w:p w:rsidR="008954C4" w:rsidRDefault="008954C4" w:rsidP="005E6789">
      <w:pPr>
        <w:spacing w:after="0"/>
        <w:jc w:val="both"/>
      </w:pPr>
      <w:r>
        <w:t xml:space="preserve">Zadávací dokumentace na rok 2017 byla oproti předchozím letům upravena do nové podoby. Cílem této změny bylo zadávací dokumentaci zpřehlednit, spojit k sobě všechny podmínky k jednotlivým aktivitám (konzervace a restaurování, digitalizace, </w:t>
      </w:r>
      <w:r w:rsidR="00990B52">
        <w:t xml:space="preserve">zhotovení ochranných obalů, </w:t>
      </w:r>
      <w:r>
        <w:t>odkyselení, průzkumy novodobých fondů, instalace digitální knihovny Kramerius) a upravit závěrečné čestné prohlášení, ve kterém by měly být uvedeny všechny klíčové aspekty podávaného projektu</w:t>
      </w:r>
      <w:r w:rsidR="00990B52">
        <w:t>.</w:t>
      </w:r>
      <w:r>
        <w:t xml:space="preserve"> </w:t>
      </w:r>
      <w:r w:rsidR="005E6789">
        <w:t>Všechny tyto změny pomohly žadatelům zpřesnit a zefektivnit fázi přípravy projektů a zároveň zkvalitnily rozhodovací proces hodnotitelské komise programu VISK 7. Jednotliv</w:t>
      </w:r>
      <w:r w:rsidR="00990B52">
        <w:t>í</w:t>
      </w:r>
      <w:r w:rsidR="005E6789">
        <w:t xml:space="preserve"> uchazeči byli se změnami seznámeni prostřednictvím tradičních seminářů VISK 7 i díky četným konzultacím poskytnutým odbornými pracovišti Národní knihovny ČR.</w:t>
      </w:r>
    </w:p>
    <w:p w:rsidR="005E6789" w:rsidRDefault="005E6789" w:rsidP="005E6789">
      <w:pPr>
        <w:spacing w:after="0"/>
        <w:jc w:val="both"/>
      </w:pPr>
    </w:p>
    <w:p w:rsidR="004D56B0" w:rsidRDefault="005E6789" w:rsidP="004D56B0">
      <w:pPr>
        <w:jc w:val="both"/>
      </w:pPr>
      <w:r>
        <w:t xml:space="preserve">Hodnotící komisi programu VISK 7 bylo v roce 2017 předloženo posouzení celkem </w:t>
      </w:r>
      <w:r w:rsidR="004D56B0">
        <w:t xml:space="preserve">20 projektů pocházejících zpravidla od institucí, které řeší projekty tohoto dotačního mechanismu kontinuálně. Z tohoto počtu se hodnotící komise rozhodla podpořit 19 projektů. Vyřazen byl projekt Národní galerie v Praze, která do procesu digitalizace zahrnula i tituly, které byly zahrnuty v projektu Knihovny AV ČR, v. v. i. a byly již </w:t>
      </w:r>
      <w:r w:rsidR="00990B52">
        <w:t>z</w:t>
      </w:r>
      <w:r w:rsidR="004D56B0">
        <w:t xml:space="preserve">a tuto instituci nahlášeny v Registru digitalizace. Další projekty byly podpořeny jako celek bez výhrad či pouze s drobnými připomínkami a dílčími škrty v rozpočtu způsobenými buď neúplně uvedenými údaji v popisu projektu či nutností respektovat finanční limity programu VISK 7 a nedostatkem celkové výše zdrojů v programu. Celkové požadavky podaných žádostí byly ve výši 4 053 000,- Kč, rozděleno bylo 3 728 000,- Kč. </w:t>
      </w:r>
    </w:p>
    <w:p w:rsidR="001E6338" w:rsidRDefault="00C460E7" w:rsidP="004D56B0">
      <w:pPr>
        <w:jc w:val="both"/>
      </w:pPr>
      <w:r w:rsidRPr="00C460E7">
        <w:t>Nejvýznamnější činností</w:t>
      </w:r>
      <w:r>
        <w:t xml:space="preserve"> podpořenou z dotace VISK 7 byla podobně jako v předchozích letech </w:t>
      </w:r>
      <w:r w:rsidRPr="00C460E7">
        <w:t xml:space="preserve"> </w:t>
      </w:r>
      <w:r>
        <w:t>digitalizace novodobých knihovních dokumentů.</w:t>
      </w:r>
      <w:r w:rsidRPr="00C460E7">
        <w:t xml:space="preserve"> </w:t>
      </w:r>
      <w:r>
        <w:t>Celkový počet stran d</w:t>
      </w:r>
      <w:r w:rsidR="001E6338">
        <w:t xml:space="preserve">igitalizovaných stran v programu VISK 7 se meziročně ustálil na hodnotě mírně převyšující 600 000 stran – v roce 2017 bylo reformátováno 621 058 stran. Důležitým faktem je i skutečnost, že jednotlivé projekty postupně rozšiřují svůj záběr i na další oblasti dlouhodobé ochrany knižních fondů – zejména na výrobu ochranných obalů a částečně i na konzervátorské a restaurátorské zákroky. Díky programu VISK 7 bylo vyrobeno více než 1 500ks obalů z nekyselé lepenky, které mohou prodloužit životnost do nich uložených svazků o mnoho let. Národní knihovna ČR v rámci programu realizovala další fázi odkyselování knihovního fondu - zejména svazků, u nichž byla díky systematickým průzkumům jejich fyzického stavu zjištěna problematická hodnota pH. Pro proces hromadné </w:t>
      </w:r>
      <w:proofErr w:type="spellStart"/>
      <w:r w:rsidR="001E6338">
        <w:t>deacidifikace</w:t>
      </w:r>
      <w:proofErr w:type="spellEnd"/>
      <w:r w:rsidR="001E6338">
        <w:t xml:space="preserve"> byla podobně jako v předchozích letech využita technologie </w:t>
      </w:r>
      <w:proofErr w:type="spellStart"/>
      <w:r w:rsidR="001E6338">
        <w:t>PaperSave</w:t>
      </w:r>
      <w:proofErr w:type="spellEnd"/>
      <w:r w:rsidR="001E6338">
        <w:t xml:space="preserve"> </w:t>
      </w:r>
      <w:proofErr w:type="spellStart"/>
      <w:r w:rsidR="001E6338">
        <w:t>Swiss</w:t>
      </w:r>
      <w:proofErr w:type="spellEnd"/>
      <w:r w:rsidR="001E6338">
        <w:t xml:space="preserve">. </w:t>
      </w:r>
    </w:p>
    <w:p w:rsidR="00A8466F" w:rsidRDefault="00990B52" w:rsidP="00A8466F">
      <w:pPr>
        <w:jc w:val="both"/>
      </w:pPr>
      <w:r>
        <w:t xml:space="preserve">Nejrozsáhlejším </w:t>
      </w:r>
      <w:r w:rsidR="00A8466F">
        <w:t xml:space="preserve">projektem realizovaným v dotačním programu VISK 7 byl projekt Národní knihovny ČR nazvaný „Odkyselování a další ochrana vybraných novodobých fondů NK ČR“. Projekt byl zaměřen na komplexní způsob práce zajišťující ochranu knihovních dokumentů. V rámci realizace projektu došlo ke kompletní digitalizaci periodika Venkov vycházející v první polovině 20. století, který je ve velmi kritickém fyzickém stavu a není prakticky možné ho půjčovat uživatelům. Svazky, které prošly digitalizací, byly nejen opraveny, ale rovněž uloženy do ochranných krabic z lepenky archivních kvalit. Pomocí přidělené dotace bylo také možné nechat hromadně odkyselit 1 764 svazků s kritickou hodnotou pH o celkové váze 1094,48 kg. Dalším vývojem prošly i aplikace pro průzkum novodobých knihovních fondů a Registru odkyselených dokumentů, které pomáhají zapojeným institucím při výběru dokumentů na odkyselování a přispívají k zlepšení znalostí o reálném fyzickém stavu jednotlivých fondů.  Kromě provedení vlastního projektu se Národní knihovna ČR také aktivně zapojila </w:t>
      </w:r>
      <w:r>
        <w:t xml:space="preserve">do </w:t>
      </w:r>
      <w:r w:rsidR="00A8466F">
        <w:t>koordinac</w:t>
      </w:r>
      <w:r>
        <w:t>e</w:t>
      </w:r>
      <w:r w:rsidR="00A8466F">
        <w:t xml:space="preserve"> projektů jiných institucí, především při konzultacích ohledně procesu hromadného odkyselování nebo výrob</w:t>
      </w:r>
      <w:r>
        <w:t>y</w:t>
      </w:r>
      <w:r w:rsidR="00A8466F">
        <w:t xml:space="preserve"> ochranných krabic z lepenky archivních hodnot. Umožnila také zápůjčku chybějících ročníků či vydání digitalizovaných svazků. </w:t>
      </w:r>
    </w:p>
    <w:p w:rsidR="00B01075" w:rsidRPr="008C54FB" w:rsidRDefault="00B01075" w:rsidP="00B01075">
      <w:pPr>
        <w:jc w:val="both"/>
      </w:pPr>
      <w:r>
        <w:t xml:space="preserve">Obdobně jako v předchozích letech se i v roce 2017 uskutečnily dva semináře otevřené knihovnám participujícím v programu VISK 7. Jarní seminář se uskutečnil 25. května 2017 v  Centrálním depozitáři v Hostivaři. Účastníkům byly podány základní informace o programu VISK 7 v roce 2016, dále byl představeny procesy importů dat vytvářených v rámci VISK 7 do digitální knihovny Kramerius a připravované úpravy </w:t>
      </w:r>
      <w:proofErr w:type="spellStart"/>
      <w:r>
        <w:t>deduplikačních</w:t>
      </w:r>
      <w:proofErr w:type="spellEnd"/>
      <w:r>
        <w:t xml:space="preserve"> mechanismů Registru digitalizace. </w:t>
      </w:r>
      <w:r w:rsidR="00990B52">
        <w:t>Ú</w:t>
      </w:r>
      <w:r>
        <w:t>častníci semináře</w:t>
      </w:r>
      <w:r w:rsidR="00990B52">
        <w:t xml:space="preserve"> se</w:t>
      </w:r>
      <w:r>
        <w:t xml:space="preserve"> měli možnost seznámit i s pracovní náplní digitalizačního pracoviště Studijní a vědecké knihovny</w:t>
      </w:r>
      <w:r w:rsidR="00990B52">
        <w:t xml:space="preserve"> v</w:t>
      </w:r>
      <w:r>
        <w:t xml:space="preserve"> Hradc</w:t>
      </w:r>
      <w:r w:rsidR="00990B52">
        <w:t>i</w:t>
      </w:r>
      <w:r>
        <w:t xml:space="preserve"> Králové. Druhý ze seminářů se uskutečnil dne 2. listopadu 2017. Během něho byly nastíněny změny v z</w:t>
      </w:r>
      <w:r w:rsidR="00182196">
        <w:t>adávací dokumentaci pro rok 2018. Formou samostatných přednášek byli účastníci seznámeni s výsledky systematických průzkumů fyzického stavu novodobých knihovních fondů, úpravami metadatových struktur ve standardech NDK a také o možnosti financování činností směřujících k dlouhodobé ochraně digitálních dat.</w:t>
      </w:r>
    </w:p>
    <w:p w:rsidR="00234DA3" w:rsidRDefault="00182196" w:rsidP="00234DA3">
      <w:pPr>
        <w:jc w:val="both"/>
      </w:pPr>
      <w:r>
        <w:t xml:space="preserve">V druhé polovině roku 2017 byla rovněž zpracována podoba zadávací dokumentace programu VISK 7 pro rok 2018. Jednotlivé podporované aktivity doznaly jen dílčích úprav, jež jsou spojeny zejména se zpřesněním předávaných údajů – například komentáře při reformátování novodobých dokumentů mladšího charakteru (zde musí žadatel o dotaci nově doložit </w:t>
      </w:r>
      <w:r w:rsidRPr="00182196">
        <w:t>celorepublikový a celospolečenský význam tohoto výběru pro digitalizaci</w:t>
      </w:r>
      <w:r>
        <w:t xml:space="preserve"> či proces kontinuální digitalizace celého titulu) či vzoru zprávy z realizace projektu v daném roce. Dále bylo umožněno podat projekt na výrobu ochranných obalů i pro poškozené novodobé dokumenty, které nebyly reformátovány ze zdrojů programu. Podmínkou však je </w:t>
      </w:r>
      <w:r w:rsidR="00234DA3">
        <w:t xml:space="preserve">prokázání dostatečných interních pracovních postupů definujících dlouhodobou ochranu těchto dokumentů. Největší změnou oproti předchozím letům bylo vytvoření nové aktivity v rámci VISK 7 – digitalizace zvukových dokumentů ohrožených degradací svého nosiče. </w:t>
      </w:r>
      <w:r w:rsidR="00990B52">
        <w:t>T</w:t>
      </w:r>
      <w:r w:rsidR="00234DA3">
        <w:t>ato nová činnost</w:t>
      </w:r>
      <w:r w:rsidR="00990B52">
        <w:t xml:space="preserve"> byla</w:t>
      </w:r>
      <w:r w:rsidR="00234DA3">
        <w:t xml:space="preserve"> opatřena obdobnými pravidly, jako je v případě tištěných dokumentů. Zájemcům o podání projektu do této oblasti je k dispozici standard, vzorové balíčky dat, souhrn metodologický postupů i kontaktní osoby. Digitalizace zvukových dokumentů je plně zaintegrována ve strategických dokumentech Ministerstva kultury ČR (Koncepce rozvoje knihoven 2017 – 2020, Státní kulturní politika a její implementace). Možnost získat podporu pro proces digitalizace zvukových dokumentů je tak důležitým krokem v plnění vizí spojených s rozvojem českého knihovnictví. </w:t>
      </w:r>
    </w:p>
    <w:p w:rsidR="00234DA3" w:rsidRDefault="00234DA3" w:rsidP="00234DA3">
      <w:pPr>
        <w:jc w:val="both"/>
      </w:pPr>
    </w:p>
    <w:p w:rsidR="00234DA3" w:rsidRDefault="00234DA3" w:rsidP="00234DA3">
      <w:pPr>
        <w:jc w:val="both"/>
      </w:pPr>
    </w:p>
    <w:p w:rsidR="00234DA3" w:rsidRDefault="00234DA3" w:rsidP="00234DA3">
      <w:pPr>
        <w:jc w:val="both"/>
      </w:pPr>
    </w:p>
    <w:p w:rsidR="00234DA3" w:rsidRDefault="00234DA3" w:rsidP="00234DA3">
      <w:pPr>
        <w:jc w:val="both"/>
      </w:pPr>
    </w:p>
    <w:p w:rsidR="00234DA3" w:rsidRDefault="00234DA3" w:rsidP="00234DA3">
      <w:pPr>
        <w:jc w:val="both"/>
      </w:pPr>
    </w:p>
    <w:p w:rsidR="00234DA3" w:rsidRDefault="00234DA3" w:rsidP="00234DA3">
      <w:pPr>
        <w:jc w:val="both"/>
      </w:pPr>
    </w:p>
    <w:p w:rsidR="00DC6941" w:rsidRDefault="00DC6941" w:rsidP="00234DA3">
      <w:pPr>
        <w:jc w:val="both"/>
      </w:pPr>
    </w:p>
    <w:p w:rsidR="00DC6941" w:rsidRDefault="00DC6941" w:rsidP="00234DA3">
      <w:pPr>
        <w:jc w:val="both"/>
      </w:pPr>
    </w:p>
    <w:p w:rsidR="00234DA3" w:rsidRDefault="00234DA3" w:rsidP="00234DA3">
      <w:pPr>
        <w:jc w:val="both"/>
      </w:pPr>
    </w:p>
    <w:p w:rsidR="005226B0" w:rsidRPr="00DC6941" w:rsidRDefault="004F5BE6" w:rsidP="00234DA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>Přehled</w:t>
      </w:r>
      <w:r w:rsidR="00776002"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aktivit v rámci programu VISK 7 v roce 201</w:t>
      </w:r>
      <w:r w:rsidR="005226B0"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>7</w:t>
      </w:r>
      <w:r w:rsidR="00776002"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>:</w:t>
      </w:r>
    </w:p>
    <w:p w:rsidR="00DC6941" w:rsidRDefault="00DC6941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DC6941" w:rsidRPr="00234DA3" w:rsidRDefault="00DC6941" w:rsidP="00DC6941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C6941">
        <w:drawing>
          <wp:inline distT="0" distB="0" distL="0" distR="0">
            <wp:extent cx="8349242" cy="4641507"/>
            <wp:effectExtent l="6032" t="0" r="953" b="952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61207" cy="464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6941" w:rsidRPr="00234DA3" w:rsidSect="00236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82E"/>
    <w:multiLevelType w:val="hybridMultilevel"/>
    <w:tmpl w:val="B7140E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C11FF8"/>
    <w:multiLevelType w:val="hybridMultilevel"/>
    <w:tmpl w:val="9B987F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F3E8B"/>
    <w:multiLevelType w:val="hybridMultilevel"/>
    <w:tmpl w:val="7CC067D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DE"/>
    <w:rsid w:val="00007E06"/>
    <w:rsid w:val="00065D54"/>
    <w:rsid w:val="000A0C54"/>
    <w:rsid w:val="001414B7"/>
    <w:rsid w:val="001523AE"/>
    <w:rsid w:val="001645FF"/>
    <w:rsid w:val="00167E4F"/>
    <w:rsid w:val="00182196"/>
    <w:rsid w:val="001A1DBD"/>
    <w:rsid w:val="001C5225"/>
    <w:rsid w:val="001D2D6F"/>
    <w:rsid w:val="001E6338"/>
    <w:rsid w:val="001E7204"/>
    <w:rsid w:val="00225FB7"/>
    <w:rsid w:val="00234DA3"/>
    <w:rsid w:val="00236D07"/>
    <w:rsid w:val="00243DB1"/>
    <w:rsid w:val="002966A1"/>
    <w:rsid w:val="002B751A"/>
    <w:rsid w:val="002D7272"/>
    <w:rsid w:val="003038A3"/>
    <w:rsid w:val="00305357"/>
    <w:rsid w:val="00305F57"/>
    <w:rsid w:val="00310AA6"/>
    <w:rsid w:val="003707CB"/>
    <w:rsid w:val="00395279"/>
    <w:rsid w:val="003C3154"/>
    <w:rsid w:val="003D1FDA"/>
    <w:rsid w:val="003D4BF1"/>
    <w:rsid w:val="00401ADF"/>
    <w:rsid w:val="00435E64"/>
    <w:rsid w:val="00476E0E"/>
    <w:rsid w:val="004A0A69"/>
    <w:rsid w:val="004A47BA"/>
    <w:rsid w:val="004D56B0"/>
    <w:rsid w:val="004E0B5D"/>
    <w:rsid w:val="004F5501"/>
    <w:rsid w:val="004F5BE6"/>
    <w:rsid w:val="00504251"/>
    <w:rsid w:val="005207F8"/>
    <w:rsid w:val="005226B0"/>
    <w:rsid w:val="00543FF5"/>
    <w:rsid w:val="00556EF1"/>
    <w:rsid w:val="0059053F"/>
    <w:rsid w:val="005E6789"/>
    <w:rsid w:val="00607681"/>
    <w:rsid w:val="00616819"/>
    <w:rsid w:val="00625016"/>
    <w:rsid w:val="00630B28"/>
    <w:rsid w:val="006314C0"/>
    <w:rsid w:val="006515E8"/>
    <w:rsid w:val="0066199F"/>
    <w:rsid w:val="00672304"/>
    <w:rsid w:val="006B2C9A"/>
    <w:rsid w:val="006C6B4F"/>
    <w:rsid w:val="006D68F6"/>
    <w:rsid w:val="00706F02"/>
    <w:rsid w:val="007229E5"/>
    <w:rsid w:val="007456E1"/>
    <w:rsid w:val="00752742"/>
    <w:rsid w:val="00754455"/>
    <w:rsid w:val="007620DE"/>
    <w:rsid w:val="00776002"/>
    <w:rsid w:val="0079131B"/>
    <w:rsid w:val="007B1266"/>
    <w:rsid w:val="007B7A98"/>
    <w:rsid w:val="00820262"/>
    <w:rsid w:val="00856610"/>
    <w:rsid w:val="008835B5"/>
    <w:rsid w:val="0088683B"/>
    <w:rsid w:val="008954C4"/>
    <w:rsid w:val="008A1808"/>
    <w:rsid w:val="008C54FB"/>
    <w:rsid w:val="008D35CA"/>
    <w:rsid w:val="008D53B5"/>
    <w:rsid w:val="008F5E9B"/>
    <w:rsid w:val="00990B52"/>
    <w:rsid w:val="009E470F"/>
    <w:rsid w:val="009F6973"/>
    <w:rsid w:val="00A31A05"/>
    <w:rsid w:val="00A31F1E"/>
    <w:rsid w:val="00A3381E"/>
    <w:rsid w:val="00A34ED9"/>
    <w:rsid w:val="00A44A0F"/>
    <w:rsid w:val="00A6070F"/>
    <w:rsid w:val="00A8466F"/>
    <w:rsid w:val="00A92C18"/>
    <w:rsid w:val="00A934F2"/>
    <w:rsid w:val="00AA7E26"/>
    <w:rsid w:val="00AC113E"/>
    <w:rsid w:val="00AE207C"/>
    <w:rsid w:val="00AF2A45"/>
    <w:rsid w:val="00AF3DE2"/>
    <w:rsid w:val="00B01075"/>
    <w:rsid w:val="00B013F0"/>
    <w:rsid w:val="00B17BD3"/>
    <w:rsid w:val="00B45C99"/>
    <w:rsid w:val="00B5011A"/>
    <w:rsid w:val="00B777AC"/>
    <w:rsid w:val="00BC7F9B"/>
    <w:rsid w:val="00BD4EFE"/>
    <w:rsid w:val="00BE5ABA"/>
    <w:rsid w:val="00C02D5B"/>
    <w:rsid w:val="00C1188D"/>
    <w:rsid w:val="00C361C8"/>
    <w:rsid w:val="00C460E7"/>
    <w:rsid w:val="00C80580"/>
    <w:rsid w:val="00CB1552"/>
    <w:rsid w:val="00CE7729"/>
    <w:rsid w:val="00CF45C6"/>
    <w:rsid w:val="00D03420"/>
    <w:rsid w:val="00D16762"/>
    <w:rsid w:val="00D259B5"/>
    <w:rsid w:val="00D27F9E"/>
    <w:rsid w:val="00D47299"/>
    <w:rsid w:val="00D958D5"/>
    <w:rsid w:val="00D97C16"/>
    <w:rsid w:val="00DC6941"/>
    <w:rsid w:val="00DD088C"/>
    <w:rsid w:val="00DD0CF8"/>
    <w:rsid w:val="00E17CBF"/>
    <w:rsid w:val="00E219EC"/>
    <w:rsid w:val="00E226EA"/>
    <w:rsid w:val="00E32811"/>
    <w:rsid w:val="00E428B7"/>
    <w:rsid w:val="00EA06D1"/>
    <w:rsid w:val="00EE7236"/>
    <w:rsid w:val="00F20658"/>
    <w:rsid w:val="00F27398"/>
    <w:rsid w:val="00F36B2C"/>
    <w:rsid w:val="00F403F3"/>
    <w:rsid w:val="00F5758D"/>
    <w:rsid w:val="00FC55A0"/>
    <w:rsid w:val="00FD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3A562"/>
  <w15:docId w15:val="{1D0585A5-7110-40FD-8144-6951A552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E2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620D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2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207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15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7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F9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F9B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05F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36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1E61-1945-4546-B910-6924B24D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Polišenský Jiří</dc:creator>
  <cp:lastModifiedBy>Foltýn Tomáš</cp:lastModifiedBy>
  <cp:revision>3</cp:revision>
  <cp:lastPrinted>2017-01-24T14:47:00Z</cp:lastPrinted>
  <dcterms:created xsi:type="dcterms:W3CDTF">2018-01-24T14:43:00Z</dcterms:created>
  <dcterms:modified xsi:type="dcterms:W3CDTF">2018-01-24T14:44:00Z</dcterms:modified>
</cp:coreProperties>
</file>