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D4" w:rsidRDefault="00EB66E7" w:rsidP="00881A2F">
      <w:pPr>
        <w:pStyle w:val="Default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:rsidR="00611FFC" w:rsidRPr="000F4780" w:rsidRDefault="000F4780" w:rsidP="00D7093E">
      <w:pPr>
        <w:pStyle w:val="Default"/>
        <w:rPr>
          <w:rFonts w:asciiTheme="minorHAnsi" w:hAnsiTheme="minorHAnsi"/>
          <w:sz w:val="20"/>
          <w:szCs w:val="20"/>
        </w:rPr>
      </w:pPr>
      <w:r w:rsidRPr="000F4780">
        <w:rPr>
          <w:rFonts w:asciiTheme="minorHAnsi" w:hAnsiTheme="minorHAnsi"/>
          <w:sz w:val="20"/>
          <w:szCs w:val="20"/>
        </w:rPr>
        <w:t>Knihovna</w:t>
      </w:r>
    </w:p>
    <w:p w:rsidR="003647D4" w:rsidRPr="001F5272" w:rsidRDefault="0072553B" w:rsidP="00D7093E">
      <w:pPr>
        <w:pStyle w:val="Default"/>
        <w:rPr>
          <w:rFonts w:asciiTheme="minorHAnsi" w:hAnsiTheme="minorHAnsi"/>
          <w:sz w:val="20"/>
          <w:szCs w:val="20"/>
        </w:rPr>
      </w:pPr>
      <w:r w:rsidRPr="000F4780">
        <w:rPr>
          <w:rFonts w:asciiTheme="minorHAnsi" w:hAnsiTheme="minorHAnsi"/>
          <w:sz w:val="20"/>
          <w:szCs w:val="20"/>
        </w:rPr>
        <w:t>Adresa</w:t>
      </w:r>
      <w:r w:rsidR="000F4780" w:rsidRPr="000F4780">
        <w:rPr>
          <w:rFonts w:asciiTheme="minorHAnsi" w:hAnsiTheme="minorHAnsi"/>
          <w:sz w:val="20"/>
          <w:szCs w:val="20"/>
        </w:rPr>
        <w:t>:</w:t>
      </w:r>
    </w:p>
    <w:p w:rsidR="00752730" w:rsidRPr="001F5272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IČ:, </w:t>
      </w:r>
    </w:p>
    <w:p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  <w:t>telefon: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  <w:t>email:</w:t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r>
        <w:t xml:space="preserve">tipta@wkcr.cz </w:t>
      </w:r>
    </w:p>
    <w:p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:rsidR="000F3227" w:rsidRPr="00611FFC" w:rsidRDefault="00CC40F4" w:rsidP="000F3227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611FFC">
        <w:rPr>
          <w:rFonts w:asciiTheme="minorHAnsi" w:hAnsiTheme="minorHAnsi"/>
          <w:b/>
          <w:bCs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bCs/>
          <w:sz w:val="20"/>
          <w:szCs w:val="20"/>
        </w:rPr>
        <w:t>I.</w:t>
      </w:r>
      <w:r w:rsidRPr="00611FFC">
        <w:rPr>
          <w:rFonts w:asciiTheme="minorHAnsi" w:hAnsiTheme="minorHAnsi"/>
          <w:b/>
          <w:bCs/>
          <w:sz w:val="20"/>
          <w:szCs w:val="20"/>
        </w:rPr>
        <w:t xml:space="preserve"> – Předmět plnění</w:t>
      </w:r>
    </w:p>
    <w:p w:rsidR="00012BB1" w:rsidRDefault="00CC40F4" w:rsidP="00F47780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611FFC">
        <w:rPr>
          <w:rFonts w:asciiTheme="minorHAnsi" w:hAnsiTheme="minorHAnsi"/>
          <w:bCs/>
          <w:sz w:val="20"/>
          <w:szCs w:val="20"/>
        </w:rPr>
        <w:t>Předmětem plnění této smlouvy</w:t>
      </w:r>
      <w:r w:rsidR="005A6EDE">
        <w:rPr>
          <w:rFonts w:asciiTheme="minorHAnsi" w:hAnsiTheme="minorHAnsi"/>
          <w:bCs/>
          <w:sz w:val="20"/>
          <w:szCs w:val="20"/>
        </w:rPr>
        <w:t xml:space="preserve"> je poskytnutí užívacích práv ke službě</w:t>
      </w:r>
      <w:r w:rsidR="00322319">
        <w:rPr>
          <w:rFonts w:asciiTheme="minorHAnsi" w:hAnsiTheme="minorHAnsi"/>
          <w:bCs/>
          <w:sz w:val="20"/>
          <w:szCs w:val="20"/>
        </w:rPr>
        <w:t xml:space="preserve"> </w:t>
      </w:r>
      <w:r w:rsidRPr="00611FFC">
        <w:rPr>
          <w:rFonts w:asciiTheme="minorHAnsi" w:hAnsiTheme="minorHAnsi"/>
          <w:bCs/>
          <w:sz w:val="20"/>
          <w:szCs w:val="20"/>
        </w:rPr>
        <w:t>ASPI v níže uvedeném rozsahu</w:t>
      </w:r>
      <w:r w:rsidR="00611FFC">
        <w:rPr>
          <w:rFonts w:asciiTheme="minorHAnsi" w:hAnsiTheme="minorHAnsi"/>
          <w:bCs/>
          <w:sz w:val="20"/>
          <w:szCs w:val="20"/>
        </w:rPr>
        <w:t>. Plněním předmětu smlouvy se rozumí</w:t>
      </w:r>
      <w:r w:rsidRPr="00611FFC">
        <w:rPr>
          <w:rFonts w:asciiTheme="minorHAnsi" w:hAnsiTheme="minorHAnsi"/>
          <w:bCs/>
          <w:sz w:val="20"/>
          <w:szCs w:val="20"/>
        </w:rPr>
        <w:t xml:space="preserve"> </w:t>
      </w:r>
      <w:r w:rsidR="00611FFC">
        <w:rPr>
          <w:rFonts w:asciiTheme="minorHAnsi" w:hAnsiTheme="minorHAnsi"/>
          <w:bCs/>
          <w:sz w:val="20"/>
          <w:szCs w:val="20"/>
        </w:rPr>
        <w:t>zřízení</w:t>
      </w:r>
      <w:r w:rsidRPr="00611FFC">
        <w:rPr>
          <w:rFonts w:asciiTheme="minorHAnsi" w:hAnsiTheme="minorHAnsi"/>
          <w:bCs/>
          <w:sz w:val="20"/>
          <w:szCs w:val="20"/>
        </w:rPr>
        <w:t xml:space="preserve"> přístupu</w:t>
      </w:r>
      <w:r w:rsidR="00752730" w:rsidRPr="00611FFC">
        <w:rPr>
          <w:rFonts w:asciiTheme="minorHAnsi" w:hAnsiTheme="minorHAnsi"/>
          <w:bCs/>
          <w:sz w:val="20"/>
          <w:szCs w:val="20"/>
        </w:rPr>
        <w:t xml:space="preserve"> </w:t>
      </w:r>
      <w:r w:rsidRPr="00611FFC">
        <w:rPr>
          <w:rFonts w:asciiTheme="minorHAnsi" w:hAnsiTheme="minorHAnsi"/>
          <w:bCs/>
          <w:sz w:val="20"/>
          <w:szCs w:val="20"/>
        </w:rPr>
        <w:t xml:space="preserve">k  </w:t>
      </w:r>
      <w:r w:rsidR="00611FFC">
        <w:rPr>
          <w:rFonts w:asciiTheme="minorHAnsi" w:hAnsiTheme="minorHAnsi"/>
          <w:bCs/>
          <w:sz w:val="20"/>
          <w:szCs w:val="20"/>
        </w:rPr>
        <w:t>poskytovaným</w:t>
      </w:r>
      <w:r w:rsidR="00254E99" w:rsidRPr="00611FFC">
        <w:rPr>
          <w:rFonts w:asciiTheme="minorHAnsi" w:hAnsiTheme="minorHAnsi"/>
          <w:bCs/>
          <w:sz w:val="20"/>
          <w:szCs w:val="20"/>
        </w:rPr>
        <w:t xml:space="preserve"> informací</w:t>
      </w:r>
      <w:r w:rsidR="00611FFC">
        <w:rPr>
          <w:rFonts w:asciiTheme="minorHAnsi" w:hAnsiTheme="minorHAnsi"/>
          <w:bCs/>
          <w:sz w:val="20"/>
          <w:szCs w:val="20"/>
        </w:rPr>
        <w:t>m</w:t>
      </w:r>
      <w:r w:rsidR="008B20F0">
        <w:rPr>
          <w:rFonts w:asciiTheme="minorHAnsi" w:hAnsiTheme="minorHAnsi"/>
          <w:bCs/>
          <w:sz w:val="20"/>
          <w:szCs w:val="20"/>
        </w:rPr>
        <w:t xml:space="preserve"> </w:t>
      </w:r>
      <w:r w:rsidR="004A1103">
        <w:rPr>
          <w:rFonts w:asciiTheme="minorHAnsi" w:hAnsiTheme="minorHAnsi"/>
          <w:bCs/>
          <w:sz w:val="20"/>
          <w:szCs w:val="20"/>
        </w:rPr>
        <w:t>uvedeným</w:t>
      </w:r>
      <w:r w:rsidR="00012BB1">
        <w:rPr>
          <w:rFonts w:asciiTheme="minorHAnsi" w:hAnsiTheme="minorHAnsi"/>
          <w:bCs/>
          <w:sz w:val="20"/>
          <w:szCs w:val="20"/>
        </w:rPr>
        <w:t xml:space="preserve"> v příloze této smlouvy </w:t>
      </w:r>
      <w:r w:rsidR="008B20F0">
        <w:rPr>
          <w:rFonts w:asciiTheme="minorHAnsi" w:hAnsiTheme="minorHAnsi"/>
          <w:bCs/>
          <w:sz w:val="20"/>
          <w:szCs w:val="20"/>
        </w:rPr>
        <w:t>a jejich</w:t>
      </w:r>
      <w:r w:rsidR="00254E99" w:rsidRPr="00611FFC">
        <w:rPr>
          <w:rFonts w:asciiTheme="minorHAnsi" w:hAnsiTheme="minorHAnsi"/>
          <w:bCs/>
          <w:sz w:val="20"/>
          <w:szCs w:val="20"/>
        </w:rPr>
        <w:t xml:space="preserve"> pravidelnou aktualizací</w:t>
      </w:r>
      <w:r w:rsidR="00012BB1">
        <w:rPr>
          <w:rFonts w:asciiTheme="minorHAnsi" w:hAnsiTheme="minorHAnsi"/>
          <w:bCs/>
          <w:sz w:val="20"/>
          <w:szCs w:val="20"/>
        </w:rPr>
        <w:t xml:space="preserve">. 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 xml:space="preserve">Objednatel se zavazuje řádně platit roční </w:t>
      </w:r>
      <w:r w:rsidR="00012BB1" w:rsidRPr="00611FFC">
        <w:rPr>
          <w:rFonts w:asciiTheme="minorHAnsi" w:hAnsiTheme="minorHAnsi"/>
          <w:bCs/>
          <w:color w:val="auto"/>
          <w:sz w:val="20"/>
          <w:szCs w:val="20"/>
        </w:rPr>
        <w:t>před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 xml:space="preserve">platné </w:t>
      </w:r>
      <w:r w:rsidR="00322319">
        <w:rPr>
          <w:rFonts w:asciiTheme="minorHAnsi" w:hAnsiTheme="minorHAnsi"/>
          <w:bCs/>
          <w:color w:val="auto"/>
          <w:sz w:val="20"/>
          <w:szCs w:val="20"/>
        </w:rPr>
        <w:t xml:space="preserve">poskytované 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>služby</w:t>
      </w:r>
      <w:r w:rsidR="00012BB1">
        <w:rPr>
          <w:rFonts w:asciiTheme="minorHAnsi" w:hAnsiTheme="minorHAnsi"/>
          <w:bCs/>
          <w:i/>
          <w:color w:val="auto"/>
          <w:sz w:val="20"/>
          <w:szCs w:val="20"/>
        </w:rPr>
        <w:t xml:space="preserve">. </w:t>
      </w:r>
    </w:p>
    <w:p w:rsidR="00343577" w:rsidRDefault="00187BF8" w:rsidP="00642D75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 xml:space="preserve">Aktualizací ASPI se rozumí doplnění změn, dodatků a úprav </w:t>
      </w:r>
      <w:r w:rsidR="004A1103">
        <w:rPr>
          <w:rFonts w:asciiTheme="minorHAnsi" w:hAnsiTheme="minorHAnsi"/>
          <w:sz w:val="20"/>
          <w:szCs w:val="20"/>
        </w:rPr>
        <w:t>pře</w:t>
      </w:r>
      <w:r w:rsidR="004A37FD">
        <w:rPr>
          <w:rFonts w:asciiTheme="minorHAnsi" w:hAnsiTheme="minorHAnsi"/>
          <w:sz w:val="20"/>
          <w:szCs w:val="20"/>
        </w:rPr>
        <w:t>d</w:t>
      </w:r>
      <w:r w:rsidR="004A1103">
        <w:rPr>
          <w:rFonts w:asciiTheme="minorHAnsi" w:hAnsiTheme="minorHAnsi"/>
          <w:sz w:val="20"/>
          <w:szCs w:val="20"/>
        </w:rPr>
        <w:t>placeného obsahu služby</w:t>
      </w:r>
      <w:r w:rsidRPr="00611FFC">
        <w:rPr>
          <w:rFonts w:asciiTheme="minorHAnsi" w:hAnsiTheme="minorHAnsi"/>
          <w:sz w:val="20"/>
          <w:szCs w:val="20"/>
        </w:rPr>
        <w:t xml:space="preserve"> a to především po novelizaci příslušných předpisů nebo nových vydání </w:t>
      </w:r>
      <w:r>
        <w:rPr>
          <w:rFonts w:asciiTheme="minorHAnsi" w:hAnsiTheme="minorHAnsi"/>
          <w:sz w:val="20"/>
          <w:szCs w:val="20"/>
        </w:rPr>
        <w:t>předplacených</w:t>
      </w:r>
      <w:r w:rsidRPr="00611FFC">
        <w:rPr>
          <w:rFonts w:asciiTheme="minorHAnsi" w:hAnsiTheme="minorHAnsi"/>
          <w:sz w:val="20"/>
          <w:szCs w:val="20"/>
        </w:rPr>
        <w:t xml:space="preserve"> titulů</w:t>
      </w:r>
      <w:r w:rsidR="008B20F0">
        <w:rPr>
          <w:rFonts w:asciiTheme="minorHAnsi" w:hAnsiTheme="minorHAnsi"/>
          <w:sz w:val="20"/>
          <w:szCs w:val="20"/>
        </w:rPr>
        <w:t xml:space="preserve"> autorského obsahu</w:t>
      </w:r>
      <w:r w:rsidRPr="00611FFC">
        <w:rPr>
          <w:rFonts w:asciiTheme="minorHAnsi" w:hAnsiTheme="minorHAnsi"/>
          <w:sz w:val="20"/>
          <w:szCs w:val="20"/>
        </w:rPr>
        <w:t xml:space="preserve">, pokud jsou předmětem aktualizace. Průběžnou aktualizací lze také doplňovat nebo upravovat funkce ASPI. </w:t>
      </w:r>
    </w:p>
    <w:p w:rsidR="00611FFC" w:rsidRPr="00611FFC" w:rsidRDefault="00343577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9E49A8">
        <w:rPr>
          <w:rFonts w:asciiTheme="minorHAnsi" w:hAnsiTheme="minorHAnsi"/>
          <w:bCs/>
          <w:color w:val="auto"/>
          <w:sz w:val="20"/>
          <w:szCs w:val="20"/>
        </w:rPr>
        <w:t xml:space="preserve">Obsahem </w:t>
      </w:r>
      <w:r w:rsidR="00322319" w:rsidRPr="009E49A8">
        <w:rPr>
          <w:rFonts w:asciiTheme="minorHAnsi" w:hAnsiTheme="minorHAnsi"/>
          <w:bCs/>
          <w:color w:val="auto"/>
          <w:sz w:val="20"/>
          <w:szCs w:val="20"/>
        </w:rPr>
        <w:t xml:space="preserve">poskytované </w:t>
      </w:r>
      <w:r w:rsidR="00BC08AA" w:rsidRPr="009E49A8">
        <w:rPr>
          <w:rFonts w:asciiTheme="minorHAnsi" w:hAnsiTheme="minorHAnsi"/>
          <w:bCs/>
          <w:color w:val="auto"/>
          <w:sz w:val="20"/>
          <w:szCs w:val="20"/>
        </w:rPr>
        <w:t>služby</w:t>
      </w:r>
      <w:r w:rsidR="004A37FD" w:rsidRPr="009E49A8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Pr="009E49A8">
        <w:rPr>
          <w:rFonts w:asciiTheme="minorHAnsi" w:hAnsiTheme="minorHAnsi"/>
          <w:bCs/>
          <w:color w:val="auto"/>
          <w:sz w:val="20"/>
          <w:szCs w:val="20"/>
        </w:rPr>
        <w:t>je:</w:t>
      </w:r>
    </w:p>
    <w:p w:rsidR="00B81977" w:rsidRDefault="00CF4EBA" w:rsidP="00F47780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 xml:space="preserve">Právní informační systém 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>ASPI</w:t>
      </w:r>
      <w:r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s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 xml:space="preserve"> předpisy ČR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 xml:space="preserve"> (od r. 1918) a EU, 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>judikaturu ČR a SDEU, základní literaturu (důvodové zprávy, bulletiny, sborníky, věstníky</w:t>
      </w:r>
      <w:r w:rsidR="008B20F0">
        <w:rPr>
          <w:rFonts w:asciiTheme="minorHAnsi" w:hAnsiTheme="minorHAnsi"/>
          <w:bCs/>
          <w:color w:val="auto"/>
          <w:sz w:val="20"/>
          <w:szCs w:val="20"/>
        </w:rPr>
        <w:t>, výkladová stanoviska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)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 xml:space="preserve">, vybrané komentáře, 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>časopisy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 xml:space="preserve"> a monografie</w:t>
      </w:r>
      <w:r w:rsidR="00921C25">
        <w:rPr>
          <w:rFonts w:asciiTheme="minorHAnsi" w:hAnsiTheme="minorHAnsi"/>
          <w:bCs/>
          <w:color w:val="auto"/>
          <w:sz w:val="20"/>
          <w:szCs w:val="20"/>
        </w:rPr>
        <w:t xml:space="preserve"> (viz příloha č.1).</w:t>
      </w:r>
    </w:p>
    <w:p w:rsidR="00B81977" w:rsidRDefault="00B81977" w:rsidP="00187BF8">
      <w:pPr>
        <w:pStyle w:val="Default"/>
        <w:ind w:firstLine="708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254E99" w:rsidRPr="00611FFC" w:rsidRDefault="00CF4EBA" w:rsidP="00F47780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Knihovna odborné výkladové literatury ASPI a aplikace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uvedené</w:t>
      </w:r>
      <w:r w:rsidR="008B20F0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>v příloze</w:t>
      </w:r>
      <w:r w:rsidR="00200FB2" w:rsidRPr="00611FFC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611FFC" w:rsidRPr="00611FFC">
        <w:rPr>
          <w:rFonts w:asciiTheme="minorHAnsi" w:hAnsiTheme="minorHAnsi"/>
          <w:bCs/>
          <w:color w:val="auto"/>
          <w:sz w:val="20"/>
          <w:szCs w:val="20"/>
        </w:rPr>
        <w:t xml:space="preserve">č. 1 </w:t>
      </w:r>
    </w:p>
    <w:p w:rsidR="00752730" w:rsidRPr="00611FFC" w:rsidRDefault="00752730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752730" w:rsidRPr="0046729D" w:rsidRDefault="00BC08AA" w:rsidP="000F478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/>
          <w:bCs/>
          <w:sz w:val="20"/>
          <w:szCs w:val="20"/>
        </w:rPr>
        <w:t>Technické řešení</w:t>
      </w:r>
      <w:r w:rsidR="00752730" w:rsidRPr="0046729D">
        <w:rPr>
          <w:rFonts w:asciiTheme="minorHAnsi" w:hAnsiTheme="minorHAnsi"/>
          <w:b/>
          <w:bCs/>
          <w:sz w:val="20"/>
          <w:szCs w:val="20"/>
        </w:rPr>
        <w:t>:</w:t>
      </w:r>
      <w:r w:rsidR="00752730" w:rsidRPr="0046729D">
        <w:rPr>
          <w:rFonts w:asciiTheme="minorHAnsi" w:hAnsiTheme="minorHAnsi"/>
          <w:bCs/>
          <w:sz w:val="20"/>
          <w:szCs w:val="20"/>
        </w:rPr>
        <w:t xml:space="preserve"> </w:t>
      </w:r>
      <w:r w:rsidR="00752730" w:rsidRPr="0046729D">
        <w:rPr>
          <w:rFonts w:asciiTheme="minorHAnsi" w:hAnsiTheme="minorHAnsi"/>
          <w:bCs/>
          <w:sz w:val="20"/>
          <w:szCs w:val="20"/>
        </w:rPr>
        <w:tab/>
      </w:r>
    </w:p>
    <w:p w:rsidR="00343577" w:rsidRPr="0046729D" w:rsidRDefault="00343577" w:rsidP="0075273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</w:p>
    <w:p w:rsidR="000F4780" w:rsidRPr="0046729D" w:rsidRDefault="000F4780" w:rsidP="000F4780">
      <w:pPr>
        <w:ind w:left="-5"/>
        <w:rPr>
          <w:sz w:val="20"/>
          <w:szCs w:val="20"/>
        </w:rPr>
      </w:pPr>
      <w:r w:rsidRPr="0046729D">
        <w:rPr>
          <w:rFonts w:asciiTheme="minorHAnsi" w:hAnsiTheme="minorHAnsi"/>
          <w:bCs/>
          <w:sz w:val="20"/>
          <w:szCs w:val="20"/>
        </w:rPr>
        <w:tab/>
      </w:r>
      <w:r w:rsidRPr="0046729D">
        <w:rPr>
          <w:sz w:val="20"/>
          <w:szCs w:val="20"/>
        </w:rPr>
        <w:t>Cloud s 1 přístupovým klíčem, počet uživatelů 1, profesní řešení :Autorský obsah Wolters Kluwer pro knihovny</w:t>
      </w:r>
    </w:p>
    <w:p w:rsidR="0003553D" w:rsidRPr="0046729D" w:rsidRDefault="009E49A8" w:rsidP="0075273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Cs/>
          <w:sz w:val="20"/>
          <w:szCs w:val="20"/>
        </w:rPr>
        <w:tab/>
      </w:r>
      <w:r w:rsidRPr="0046729D">
        <w:rPr>
          <w:rFonts w:asciiTheme="minorHAnsi" w:hAnsiTheme="minorHAnsi"/>
          <w:bCs/>
          <w:sz w:val="20"/>
          <w:szCs w:val="20"/>
        </w:rPr>
        <w:tab/>
      </w:r>
      <w:r w:rsidRPr="0046729D">
        <w:rPr>
          <w:rFonts w:asciiTheme="minorHAnsi" w:hAnsiTheme="minorHAnsi"/>
          <w:bCs/>
          <w:sz w:val="20"/>
          <w:szCs w:val="20"/>
        </w:rPr>
        <w:tab/>
      </w:r>
    </w:p>
    <w:p w:rsidR="00752730" w:rsidRPr="0046729D" w:rsidRDefault="00200FB2" w:rsidP="004A1103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Celkový počet uživatelů</w:t>
      </w:r>
      <w:r w:rsidRPr="0046729D">
        <w:rPr>
          <w:rFonts w:asciiTheme="minorHAnsi" w:hAnsiTheme="minorHAnsi"/>
          <w:bCs/>
          <w:color w:val="auto"/>
          <w:sz w:val="20"/>
          <w:szCs w:val="20"/>
        </w:rPr>
        <w:t>:</w:t>
      </w:r>
      <w:r w:rsidR="000F4780" w:rsidRPr="0046729D">
        <w:rPr>
          <w:rFonts w:asciiTheme="minorHAnsi" w:hAnsiTheme="minorHAnsi"/>
          <w:bCs/>
          <w:color w:val="auto"/>
          <w:sz w:val="20"/>
          <w:szCs w:val="20"/>
        </w:rPr>
        <w:t>1</w:t>
      </w:r>
    </w:p>
    <w:p w:rsidR="00846203" w:rsidRPr="0046729D" w:rsidRDefault="00343577" w:rsidP="004A1103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Celkový počet licencí:</w:t>
      </w:r>
      <w:r w:rsidR="000F4780"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1</w:t>
      </w:r>
    </w:p>
    <w:p w:rsidR="00200FB2" w:rsidRPr="0046729D" w:rsidRDefault="00200FB2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0F3227" w:rsidRPr="0046729D" w:rsidRDefault="00067812" w:rsidP="004A1103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Způsob aktualizace </w:t>
      </w:r>
      <w:r w:rsidR="004A1103" w:rsidRPr="0046729D">
        <w:rPr>
          <w:rFonts w:asciiTheme="minorHAnsi" w:hAnsiTheme="minorHAnsi"/>
          <w:b/>
          <w:bCs/>
          <w:color w:val="auto"/>
          <w:sz w:val="20"/>
          <w:szCs w:val="20"/>
        </w:rPr>
        <w:t>služby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F51050" w:rsidRPr="0046729D">
        <w:rPr>
          <w:rFonts w:asciiTheme="minorHAnsi" w:hAnsiTheme="minorHAnsi"/>
          <w:b/>
          <w:bCs/>
          <w:color w:val="auto"/>
          <w:sz w:val="20"/>
          <w:szCs w:val="20"/>
        </w:rPr>
        <w:t>A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SPI</w:t>
      </w:r>
      <w:r w:rsidRPr="0046729D">
        <w:rPr>
          <w:rFonts w:asciiTheme="minorHAnsi" w:hAnsiTheme="minorHAnsi"/>
          <w:bCs/>
          <w:color w:val="auto"/>
          <w:sz w:val="20"/>
          <w:szCs w:val="20"/>
        </w:rPr>
        <w:t xml:space="preserve">: </w:t>
      </w:r>
      <w:r w:rsidR="004A1103" w:rsidRPr="0046729D">
        <w:rPr>
          <w:rFonts w:asciiTheme="minorHAnsi" w:hAnsiTheme="minorHAnsi"/>
          <w:bCs/>
          <w:color w:val="auto"/>
          <w:sz w:val="20"/>
          <w:szCs w:val="20"/>
        </w:rPr>
        <w:t xml:space="preserve">Cloud </w:t>
      </w:r>
      <w:r w:rsidR="000F4780" w:rsidRPr="0046729D">
        <w:rPr>
          <w:rFonts w:asciiTheme="minorHAnsi" w:hAnsiTheme="minorHAnsi"/>
          <w:bCs/>
          <w:color w:val="auto"/>
          <w:sz w:val="20"/>
          <w:szCs w:val="20"/>
        </w:rPr>
        <w:t xml:space="preserve"> - </w:t>
      </w:r>
      <w:r w:rsidR="004A1103" w:rsidRPr="0046729D">
        <w:rPr>
          <w:rFonts w:asciiTheme="minorHAnsi" w:hAnsiTheme="minorHAnsi"/>
          <w:bCs/>
          <w:color w:val="auto"/>
          <w:sz w:val="20"/>
          <w:szCs w:val="20"/>
        </w:rPr>
        <w:t>denní aktualiza</w:t>
      </w:r>
      <w:r w:rsidR="002E3CDC" w:rsidRPr="0046729D">
        <w:rPr>
          <w:rFonts w:asciiTheme="minorHAnsi" w:hAnsiTheme="minorHAnsi"/>
          <w:bCs/>
          <w:color w:val="auto"/>
          <w:sz w:val="20"/>
          <w:szCs w:val="20"/>
        </w:rPr>
        <w:t>ce datových ASPI-serverů</w:t>
      </w:r>
      <w:r w:rsidR="004A1103" w:rsidRPr="0046729D">
        <w:rPr>
          <w:rFonts w:asciiTheme="minorHAnsi" w:hAnsiTheme="minorHAnsi"/>
          <w:sz w:val="20"/>
          <w:szCs w:val="20"/>
        </w:rPr>
        <w:t>.</w:t>
      </w:r>
    </w:p>
    <w:p w:rsidR="009E49A8" w:rsidRPr="0046729D" w:rsidRDefault="009E49A8" w:rsidP="00881A2F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F3227" w:rsidRPr="0046729D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Čl</w:t>
      </w:r>
      <w:r w:rsidR="00067812"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0F3227" w:rsidRPr="0046729D">
        <w:rPr>
          <w:rFonts w:asciiTheme="minorHAnsi" w:hAnsiTheme="minorHAnsi"/>
          <w:b/>
          <w:bCs/>
          <w:color w:val="auto"/>
          <w:sz w:val="20"/>
          <w:szCs w:val="20"/>
        </w:rPr>
        <w:t>II.</w:t>
      </w:r>
      <w:r w:rsidR="00067812"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- </w:t>
      </w:r>
      <w:r w:rsidR="00067812" w:rsidRPr="0046729D">
        <w:rPr>
          <w:rFonts w:asciiTheme="minorHAnsi" w:hAnsiTheme="minorHAnsi"/>
          <w:b/>
          <w:bCs/>
          <w:color w:val="auto"/>
          <w:sz w:val="20"/>
          <w:szCs w:val="20"/>
        </w:rPr>
        <w:t>Čas plnění</w:t>
      </w:r>
    </w:p>
    <w:p w:rsidR="00493D90" w:rsidRPr="0046729D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46729D">
        <w:rPr>
          <w:rFonts w:asciiTheme="minorHAnsi" w:hAnsiTheme="minorHAnsi" w:cs="Arial"/>
          <w:sz w:val="20"/>
          <w:szCs w:val="20"/>
        </w:rPr>
        <w:t>Poskytovatel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 se zavazuje </w:t>
      </w:r>
      <w:r w:rsidR="00D46C74" w:rsidRPr="0046729D">
        <w:rPr>
          <w:rFonts w:asciiTheme="minorHAnsi" w:hAnsiTheme="minorHAnsi" w:cs="Arial"/>
          <w:sz w:val="20"/>
          <w:szCs w:val="20"/>
        </w:rPr>
        <w:t>zřídit přístup ke službě s obsahem a typem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 podle článku I</w:t>
      </w:r>
      <w:r w:rsidR="00752730" w:rsidRPr="0046729D">
        <w:rPr>
          <w:rFonts w:asciiTheme="minorHAnsi" w:hAnsiTheme="minorHAnsi" w:cs="Arial"/>
          <w:sz w:val="20"/>
          <w:szCs w:val="20"/>
        </w:rPr>
        <w:t>.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 smlouvy do </w:t>
      </w:r>
      <w:r w:rsidR="000E46BE" w:rsidRPr="0046729D">
        <w:rPr>
          <w:rFonts w:asciiTheme="minorHAnsi" w:hAnsiTheme="minorHAnsi" w:cs="Arial"/>
          <w:sz w:val="20"/>
          <w:szCs w:val="20"/>
        </w:rPr>
        <w:t>1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0 </w:t>
      </w:r>
      <w:r w:rsidR="000E46BE" w:rsidRPr="0046729D">
        <w:rPr>
          <w:rFonts w:asciiTheme="minorHAnsi" w:hAnsiTheme="minorHAnsi" w:cs="Arial"/>
          <w:sz w:val="20"/>
          <w:szCs w:val="20"/>
        </w:rPr>
        <w:t xml:space="preserve">pracovních dnů od </w:t>
      </w:r>
      <w:r w:rsidR="00D46C74" w:rsidRPr="0046729D">
        <w:rPr>
          <w:rFonts w:asciiTheme="minorHAnsi" w:hAnsiTheme="minorHAnsi" w:cs="Arial"/>
          <w:sz w:val="20"/>
          <w:szCs w:val="20"/>
        </w:rPr>
        <w:t>podpisu smlouvy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, nebude-li dohodnuto jinak. Datum </w:t>
      </w:r>
      <w:r w:rsidR="00752730" w:rsidRPr="0046729D">
        <w:rPr>
          <w:rFonts w:asciiTheme="minorHAnsi" w:hAnsiTheme="minorHAnsi" w:cs="Arial"/>
          <w:sz w:val="20"/>
          <w:szCs w:val="20"/>
        </w:rPr>
        <w:t xml:space="preserve">zřízení přístupu ke službě </w:t>
      </w:r>
      <w:r w:rsidR="00493D90" w:rsidRPr="0046729D">
        <w:rPr>
          <w:rFonts w:asciiTheme="minorHAnsi" w:hAnsiTheme="minorHAnsi" w:cs="Arial"/>
          <w:sz w:val="20"/>
          <w:szCs w:val="20"/>
        </w:rPr>
        <w:t>je dnem uskutečnění zdanitelného plnění.</w:t>
      </w:r>
    </w:p>
    <w:p w:rsidR="005F514A" w:rsidRPr="0046729D" w:rsidRDefault="005F514A" w:rsidP="00642D7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F3227" w:rsidRPr="0046729D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lastRenderedPageBreak/>
        <w:t xml:space="preserve">Čl. </w:t>
      </w:r>
      <w:r w:rsidR="000F3227" w:rsidRPr="0046729D">
        <w:rPr>
          <w:rFonts w:asciiTheme="minorHAnsi" w:hAnsiTheme="minorHAnsi"/>
          <w:b/>
          <w:bCs/>
          <w:color w:val="auto"/>
          <w:sz w:val="20"/>
          <w:szCs w:val="20"/>
        </w:rPr>
        <w:t>III.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– Cena a platební podmínky</w:t>
      </w:r>
    </w:p>
    <w:p w:rsidR="000F3227" w:rsidRPr="0046729D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/>
          <w:color w:val="auto"/>
          <w:sz w:val="20"/>
          <w:szCs w:val="20"/>
        </w:rPr>
        <w:t>Cena předmětu plnění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 byla dle čl. I</w:t>
      </w:r>
      <w:r w:rsidRPr="0046729D">
        <w:rPr>
          <w:rFonts w:asciiTheme="minorHAnsi" w:hAnsiTheme="minorHAnsi"/>
          <w:color w:val="auto"/>
          <w:sz w:val="20"/>
          <w:szCs w:val="20"/>
        </w:rPr>
        <w:t>. této smlouvy a v souladu s platnými právní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mi předpisy účastníky dohodnuta </w:t>
      </w:r>
      <w:r w:rsidRPr="0046729D">
        <w:rPr>
          <w:rFonts w:asciiTheme="minorHAnsi" w:hAnsiTheme="minorHAnsi"/>
          <w:color w:val="auto"/>
          <w:sz w:val="20"/>
          <w:szCs w:val="20"/>
        </w:rPr>
        <w:t>a bez DPH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 (21%)</w:t>
      </w:r>
      <w:r w:rsidRPr="0046729D">
        <w:rPr>
          <w:rFonts w:asciiTheme="minorHAnsi" w:hAnsiTheme="minorHAnsi"/>
          <w:color w:val="auto"/>
          <w:sz w:val="20"/>
          <w:szCs w:val="20"/>
        </w:rPr>
        <w:t xml:space="preserve"> činí:</w:t>
      </w:r>
    </w:p>
    <w:p w:rsidR="000F3227" w:rsidRPr="0046729D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color w:val="auto"/>
          <w:sz w:val="20"/>
          <w:szCs w:val="20"/>
        </w:rPr>
        <w:t>ASPI</w:t>
      </w:r>
      <w:r w:rsidR="00E31892" w:rsidRPr="0046729D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46729D">
        <w:rPr>
          <w:rFonts w:asciiTheme="minorHAnsi" w:hAnsiTheme="minorHAnsi"/>
          <w:color w:val="auto"/>
          <w:sz w:val="20"/>
          <w:szCs w:val="20"/>
        </w:rPr>
        <w:t xml:space="preserve">ve výši </w:t>
      </w:r>
      <w:r w:rsidR="0003553D" w:rsidRPr="0046729D">
        <w:rPr>
          <w:rFonts w:asciiTheme="minorHAnsi" w:hAnsiTheme="minorHAnsi"/>
          <w:color w:val="auto"/>
          <w:sz w:val="20"/>
          <w:szCs w:val="20"/>
        </w:rPr>
        <w:t>9 900</w:t>
      </w:r>
      <w:r w:rsidRPr="0046729D">
        <w:rPr>
          <w:rFonts w:asciiTheme="minorHAnsi" w:hAnsiTheme="minorHAnsi"/>
          <w:color w:val="auto"/>
          <w:sz w:val="20"/>
          <w:szCs w:val="20"/>
        </w:rPr>
        <w:t>,- Kč.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 Poskytnutá sleva 100%.</w:t>
      </w:r>
      <w:r w:rsidR="00B05E79" w:rsidRPr="0046729D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00FB2" w:rsidRPr="0046729D">
        <w:rPr>
          <w:rFonts w:asciiTheme="minorHAnsi" w:hAnsiTheme="minorHAnsi"/>
          <w:color w:val="auto"/>
          <w:sz w:val="20"/>
          <w:szCs w:val="20"/>
        </w:rPr>
        <w:t xml:space="preserve">Výsledná cena: </w:t>
      </w:r>
      <w:r w:rsidR="004168D6" w:rsidRPr="0046729D">
        <w:rPr>
          <w:rFonts w:asciiTheme="minorHAnsi" w:hAnsiTheme="minorHAnsi"/>
          <w:color w:val="auto"/>
          <w:sz w:val="20"/>
          <w:szCs w:val="20"/>
        </w:rPr>
        <w:t>0</w:t>
      </w:r>
      <w:r w:rsidR="00200FB2" w:rsidRPr="0046729D">
        <w:rPr>
          <w:rFonts w:asciiTheme="minorHAnsi" w:hAnsiTheme="minorHAnsi"/>
          <w:color w:val="auto"/>
          <w:sz w:val="20"/>
          <w:szCs w:val="20"/>
        </w:rPr>
        <w:t>,-Kč</w:t>
      </w:r>
    </w:p>
    <w:p w:rsidR="000F4780" w:rsidRPr="0046729D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/>
          <w:color w:val="auto"/>
          <w:sz w:val="20"/>
          <w:szCs w:val="20"/>
        </w:rPr>
        <w:t>Roční předplatné knihovny odborné výkladové literatury ASPI</w:t>
      </w:r>
      <w:r w:rsidRPr="0046729D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07524" w:rsidRPr="0046729D">
        <w:rPr>
          <w:rFonts w:asciiTheme="minorHAnsi" w:hAnsiTheme="minorHAnsi"/>
          <w:color w:val="auto"/>
          <w:sz w:val="20"/>
          <w:szCs w:val="20"/>
        </w:rPr>
        <w:t xml:space="preserve">pro </w:t>
      </w:r>
      <w:r w:rsidR="000F4780" w:rsidRPr="0046729D">
        <w:rPr>
          <w:rFonts w:asciiTheme="minorHAnsi" w:hAnsiTheme="minorHAnsi"/>
          <w:color w:val="auto"/>
          <w:sz w:val="20"/>
          <w:szCs w:val="20"/>
        </w:rPr>
        <w:t>1</w:t>
      </w:r>
      <w:r w:rsidR="00607524" w:rsidRPr="0046729D">
        <w:rPr>
          <w:rFonts w:asciiTheme="minorHAnsi" w:hAnsiTheme="minorHAnsi"/>
          <w:color w:val="auto"/>
          <w:sz w:val="20"/>
          <w:szCs w:val="20"/>
        </w:rPr>
        <w:t xml:space="preserve"> uživatelů 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ve výši </w:t>
      </w:r>
      <w:r w:rsidR="000F4780" w:rsidRPr="0046729D">
        <w:rPr>
          <w:rFonts w:asciiTheme="minorHAnsi" w:hAnsiTheme="minorHAnsi"/>
          <w:color w:val="auto"/>
          <w:sz w:val="20"/>
          <w:szCs w:val="20"/>
        </w:rPr>
        <w:t>3.600</w:t>
      </w:r>
      <w:r w:rsidR="000F3227" w:rsidRPr="0046729D">
        <w:rPr>
          <w:rFonts w:asciiTheme="minorHAnsi" w:hAnsiTheme="minorHAnsi"/>
          <w:color w:val="auto"/>
          <w:sz w:val="20"/>
          <w:szCs w:val="20"/>
        </w:rPr>
        <w:t xml:space="preserve">,- Kč. </w:t>
      </w:r>
    </w:p>
    <w:p w:rsidR="00CF675F" w:rsidRPr="0046729D" w:rsidRDefault="00C125F6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Cs/>
          <w:sz w:val="20"/>
          <w:szCs w:val="20"/>
        </w:rPr>
        <w:t>Výsledná  cena</w:t>
      </w:r>
      <w:r w:rsidR="00F51050" w:rsidRPr="0046729D">
        <w:rPr>
          <w:rFonts w:asciiTheme="minorHAnsi" w:hAnsiTheme="minorHAnsi"/>
          <w:bCs/>
          <w:sz w:val="20"/>
          <w:szCs w:val="20"/>
        </w:rPr>
        <w:t xml:space="preserve"> ročního předplatného </w:t>
      </w:r>
      <w:r w:rsidR="000F4780" w:rsidRPr="0046729D">
        <w:rPr>
          <w:rFonts w:asciiTheme="minorHAnsi" w:hAnsiTheme="minorHAnsi"/>
          <w:bCs/>
          <w:sz w:val="20"/>
          <w:szCs w:val="20"/>
        </w:rPr>
        <w:t>: 3.600</w:t>
      </w:r>
      <w:r w:rsidRPr="0046729D">
        <w:rPr>
          <w:rFonts w:asciiTheme="minorHAnsi" w:hAnsiTheme="minorHAnsi"/>
          <w:bCs/>
          <w:sz w:val="20"/>
          <w:szCs w:val="20"/>
        </w:rPr>
        <w:t>,-Kč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b/>
          <w:sz w:val="20"/>
          <w:szCs w:val="20"/>
        </w:rPr>
        <w:t xml:space="preserve">           Zvolené fakturační období: </w:t>
      </w:r>
      <w:r w:rsidRPr="0046729D">
        <w:rPr>
          <w:sz w:val="20"/>
          <w:szCs w:val="20"/>
        </w:rPr>
        <w:t>2 x ročně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sz w:val="20"/>
          <w:szCs w:val="20"/>
        </w:rPr>
        <w:t xml:space="preserve">          Faktura pro Národní knihovnu bude vystavována v měsíci:</w:t>
      </w:r>
      <w:r w:rsidRPr="0046729D">
        <w:rPr>
          <w:b/>
          <w:sz w:val="20"/>
          <w:szCs w:val="20"/>
        </w:rPr>
        <w:t xml:space="preserve"> </w:t>
      </w:r>
      <w:r w:rsidRPr="0046729D">
        <w:rPr>
          <w:sz w:val="20"/>
          <w:szCs w:val="20"/>
        </w:rPr>
        <w:t>květen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sz w:val="20"/>
          <w:szCs w:val="20"/>
        </w:rPr>
        <w:t xml:space="preserve">          Faktura pro objednatele bude vystavována v měsíci:  listopad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b/>
          <w:sz w:val="20"/>
          <w:szCs w:val="20"/>
        </w:rPr>
        <w:t xml:space="preserve">          Poměrná část předplatného v prvním kalendářním roce je počítána od: </w:t>
      </w:r>
      <w:r w:rsidR="007A6564">
        <w:rPr>
          <w:sz w:val="20"/>
          <w:szCs w:val="20"/>
        </w:rPr>
        <w:t>1.4.2019</w:t>
      </w:r>
    </w:p>
    <w:p w:rsidR="000F4780" w:rsidRPr="0046729D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sz w:val="20"/>
          <w:szCs w:val="20"/>
        </w:rPr>
      </w:pPr>
      <w:r w:rsidRPr="0046729D">
        <w:rPr>
          <w:sz w:val="20"/>
          <w:szCs w:val="20"/>
        </w:rPr>
        <w:t>Cena předmětu plnění sjednaná v odst. 1 a 2 tohoto článku smlouvy je splatná na základě faktury Poskytovatele se splatností 30 dnů. Předplatné v prvním roce poskytování služby je fakturováno v poměrné výši za kalendářní rok po podpisu této smlouvy ve výši 3.600,- Kč.</w:t>
      </w:r>
    </w:p>
    <w:p w:rsidR="000F4780" w:rsidRPr="0046729D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b/>
          <w:sz w:val="20"/>
          <w:szCs w:val="20"/>
        </w:rPr>
      </w:pPr>
      <w:r w:rsidRPr="0046729D">
        <w:rPr>
          <w:b/>
          <w:sz w:val="20"/>
          <w:szCs w:val="20"/>
        </w:rPr>
        <w:t>Cena předmětu plnění bude hrazena částečně z projektu VISK 8/A a to následně :</w:t>
      </w:r>
    </w:p>
    <w:p w:rsidR="000F4780" w:rsidRPr="0046729D" w:rsidRDefault="000F4780" w:rsidP="000F4780">
      <w:pPr>
        <w:rPr>
          <w:sz w:val="20"/>
          <w:szCs w:val="20"/>
        </w:rPr>
      </w:pPr>
      <w:r w:rsidRPr="0046729D">
        <w:rPr>
          <w:sz w:val="20"/>
          <w:szCs w:val="20"/>
        </w:rPr>
        <w:t xml:space="preserve">1 licence </w:t>
      </w:r>
      <w:r w:rsidRPr="0046729D">
        <w:rPr>
          <w:rFonts w:asciiTheme="minorHAnsi" w:hAnsiTheme="minorHAnsi" w:cstheme="minorHAnsi"/>
          <w:sz w:val="20"/>
          <w:szCs w:val="20"/>
        </w:rPr>
        <w:t xml:space="preserve">8 měsíců x 300,-Kč  2400,Kč- bez DPH  hradí Ministerstvo kultury ČR </w:t>
      </w:r>
      <w:r w:rsidRPr="0046729D">
        <w:rPr>
          <w:rFonts w:asciiTheme="minorHAnsi" w:hAnsiTheme="minorHAnsi" w:cstheme="minorHAnsi"/>
          <w:b/>
          <w:sz w:val="20"/>
          <w:szCs w:val="20"/>
        </w:rPr>
        <w:t>prostřednictvím Národní knihovny</w:t>
      </w:r>
    </w:p>
    <w:p w:rsidR="000F4780" w:rsidRPr="0046729D" w:rsidRDefault="000F4780" w:rsidP="000F4780">
      <w:pPr>
        <w:rPr>
          <w:sz w:val="20"/>
          <w:szCs w:val="20"/>
        </w:rPr>
      </w:pPr>
      <w:r w:rsidRPr="0046729D">
        <w:rPr>
          <w:rFonts w:asciiTheme="minorHAnsi" w:hAnsiTheme="minorHAnsi" w:cstheme="minorHAnsi"/>
          <w:sz w:val="20"/>
          <w:szCs w:val="20"/>
        </w:rPr>
        <w:t xml:space="preserve">                 4 měsíce x 300,-Kč  1200,kč-bez DPH  hradí  objednatel(faktura v měsíci listopad)</w:t>
      </w:r>
    </w:p>
    <w:p w:rsidR="00881A2F" w:rsidRPr="0046729D" w:rsidRDefault="000F4780" w:rsidP="00881A2F">
      <w:pPr>
        <w:numPr>
          <w:ilvl w:val="0"/>
          <w:numId w:val="7"/>
        </w:numPr>
        <w:spacing w:after="626" w:line="248" w:lineRule="auto"/>
        <w:ind w:hanging="10"/>
        <w:jc w:val="both"/>
        <w:rPr>
          <w:sz w:val="20"/>
          <w:szCs w:val="20"/>
        </w:rPr>
      </w:pPr>
      <w:r w:rsidRPr="0046729D">
        <w:rPr>
          <w:sz w:val="20"/>
          <w:szCs w:val="20"/>
        </w:rPr>
        <w:t>Roční předplatné služby ASPI v dalších letech bude Poskytovatelem fakturováno Objednateli ve výše sjednaných termínech</w:t>
      </w:r>
    </w:p>
    <w:p w:rsidR="00881A2F" w:rsidRPr="0046729D" w:rsidRDefault="00881A2F" w:rsidP="00881A2F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18"/>
        </w:rPr>
      </w:pPr>
      <w:r w:rsidRPr="0046729D">
        <w:rPr>
          <w:rFonts w:asciiTheme="minorHAnsi" w:hAnsiTheme="minorHAnsi" w:cstheme="minorHAnsi"/>
          <w:b/>
          <w:bCs/>
          <w:sz w:val="20"/>
          <w:szCs w:val="18"/>
        </w:rPr>
        <w:t>Čl. IV - Ochrana osobních údajů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r w:rsidRPr="0046729D">
        <w:rPr>
          <w:rFonts w:asciiTheme="minorHAnsi" w:hAnsiTheme="minorHAnsi" w:cstheme="minorHAnsi"/>
          <w:spacing w:val="2"/>
          <w:sz w:val="20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46729D">
        <w:rPr>
          <w:rFonts w:asciiTheme="minorHAnsi" w:hAnsiTheme="minorHAnsi" w:cstheme="minorHAnsi"/>
          <w:sz w:val="20"/>
          <w:szCs w:val="18"/>
        </w:rPr>
        <w:t>. Proti zpracováním označeným * lze podat námitku.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r w:rsidRPr="0046729D">
        <w:rPr>
          <w:rFonts w:asciiTheme="minorHAnsi" w:hAnsiTheme="minorHAnsi" w:cstheme="minorHAnsi"/>
          <w:spacing w:val="2"/>
          <w:sz w:val="20"/>
          <w:szCs w:val="18"/>
        </w:rPr>
        <w:t>Osobní údaje dle předchozího odstavce mohou být předávány též dalším příjemcům, a to v roli zpracovatelů či dalších správců</w:t>
      </w:r>
      <w:r w:rsidRPr="0046729D">
        <w:rPr>
          <w:rFonts w:asciiTheme="minorHAnsi" w:hAnsiTheme="minorHAnsi" w:cstheme="minorHAnsi"/>
          <w:sz w:val="20"/>
          <w:szCs w:val="18"/>
        </w:rPr>
        <w:t>.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r w:rsidRPr="0046729D">
        <w:rPr>
          <w:rFonts w:asciiTheme="minorHAnsi" w:hAnsiTheme="minorHAnsi" w:cstheme="minorHAnsi"/>
          <w:spacing w:val="2"/>
          <w:sz w:val="20"/>
          <w:szCs w:val="18"/>
        </w:rPr>
        <w:t>Podrobnosti o zpracování osobních údajů, stejně jako o právech subjektů údajů,</w:t>
      </w:r>
      <w:r w:rsidRPr="0046729D">
        <w:rPr>
          <w:rFonts w:asciiTheme="minorHAnsi" w:hAnsiTheme="minorHAnsi" w:cstheme="minorHAnsi"/>
          <w:sz w:val="20"/>
          <w:szCs w:val="18"/>
        </w:rPr>
        <w:t xml:space="preserve"> </w:t>
      </w:r>
      <w:r w:rsidRPr="0046729D">
        <w:rPr>
          <w:rFonts w:asciiTheme="minorHAnsi" w:hAnsiTheme="minorHAnsi" w:cstheme="minorHAnsi"/>
          <w:spacing w:val="2"/>
          <w:sz w:val="20"/>
          <w:szCs w:val="18"/>
        </w:rPr>
        <w:t xml:space="preserve">jako jsou právo na přístup a právo na námitku, jsou specifikovány na internetových stránkách naší společnosti </w:t>
      </w:r>
      <w:hyperlink r:id="rId8" w:history="1">
        <w:r w:rsidRPr="0046729D">
          <w:rPr>
            <w:rStyle w:val="Hypertextovodkaz"/>
            <w:rFonts w:asciiTheme="minorHAnsi" w:hAnsiTheme="minorHAnsi" w:cstheme="minorHAnsi"/>
            <w:spacing w:val="2"/>
            <w:sz w:val="20"/>
            <w:szCs w:val="18"/>
          </w:rPr>
          <w:t>www.wolterskluwer.cz</w:t>
        </w:r>
      </w:hyperlink>
      <w:r w:rsidRPr="0046729D">
        <w:rPr>
          <w:rFonts w:asciiTheme="minorHAnsi" w:hAnsiTheme="minorHAnsi" w:cstheme="minorHAnsi"/>
          <w:spacing w:val="2"/>
          <w:sz w:val="20"/>
          <w:szCs w:val="18"/>
        </w:rPr>
        <w:t xml:space="preserve"> v části Ochrana osobních údajů</w:t>
      </w:r>
      <w:r w:rsidRPr="0046729D">
        <w:rPr>
          <w:rFonts w:asciiTheme="minorHAnsi" w:hAnsiTheme="minorHAnsi" w:cstheme="minorHAnsi"/>
          <w:sz w:val="20"/>
          <w:szCs w:val="18"/>
        </w:rPr>
        <w:t>.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:rsidR="00881A2F" w:rsidRPr="0046729D" w:rsidRDefault="005F398F" w:rsidP="003D35AC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46729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881A2F" w:rsidRPr="0046729D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46729D">
        <w:rPr>
          <w:rFonts w:asciiTheme="minorHAnsi" w:hAnsiTheme="minorHAnsi" w:cstheme="minorHAnsi"/>
          <w:sz w:val="20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:rsidR="003D35AC" w:rsidRPr="0046729D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</w:p>
    <w:p w:rsidR="000F3227" w:rsidRPr="0046729D" w:rsidRDefault="000E7C3D" w:rsidP="000F322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color w:val="auto"/>
          <w:sz w:val="20"/>
          <w:szCs w:val="20"/>
        </w:rPr>
        <w:t xml:space="preserve">Čl. </w:t>
      </w:r>
      <w:r w:rsidR="000F3227" w:rsidRPr="0046729D">
        <w:rPr>
          <w:rFonts w:asciiTheme="minorHAnsi" w:hAnsiTheme="minorHAnsi"/>
          <w:b/>
          <w:color w:val="auto"/>
          <w:sz w:val="20"/>
          <w:szCs w:val="20"/>
        </w:rPr>
        <w:t>V.</w:t>
      </w:r>
      <w:r w:rsidRPr="0046729D">
        <w:rPr>
          <w:rFonts w:asciiTheme="minorHAnsi" w:hAnsiTheme="minorHAnsi"/>
          <w:b/>
          <w:color w:val="auto"/>
          <w:sz w:val="20"/>
          <w:szCs w:val="20"/>
        </w:rPr>
        <w:t xml:space="preserve"> – Ostatní ujednání</w:t>
      </w:r>
    </w:p>
    <w:p w:rsidR="0046729D" w:rsidRPr="0046729D" w:rsidRDefault="00BC2D97" w:rsidP="0046729D">
      <w:pPr>
        <w:ind w:left="-5"/>
        <w:rPr>
          <w:b/>
        </w:rPr>
      </w:pPr>
      <w:r w:rsidRPr="0046729D">
        <w:rPr>
          <w:rFonts w:asciiTheme="minorHAnsi" w:hAnsiTheme="minorHAnsi"/>
          <w:sz w:val="20"/>
          <w:szCs w:val="20"/>
        </w:rPr>
        <w:t xml:space="preserve">Tato smlouva je uzavřena na dobu neurčitou s výpovědní lhůtou 3 měsíce </w:t>
      </w:r>
      <w:r w:rsidR="009E49A8" w:rsidRPr="0046729D">
        <w:rPr>
          <w:rFonts w:asciiTheme="minorHAnsi" w:hAnsiTheme="minorHAnsi"/>
          <w:sz w:val="20"/>
          <w:szCs w:val="20"/>
        </w:rPr>
        <w:t xml:space="preserve">počínající prvním dnem </w:t>
      </w:r>
      <w:r w:rsidR="00B429C7" w:rsidRPr="0046729D">
        <w:rPr>
          <w:rFonts w:asciiTheme="minorHAnsi" w:hAnsiTheme="minorHAnsi"/>
          <w:sz w:val="20"/>
          <w:szCs w:val="20"/>
        </w:rPr>
        <w:t xml:space="preserve">následujícího kalendářního měsíce po obdržení písemné výpovědi. </w:t>
      </w:r>
      <w:r w:rsidR="0046729D" w:rsidRPr="0046729D">
        <w:rPr>
          <w:b/>
          <w:sz w:val="20"/>
          <w:szCs w:val="20"/>
        </w:rPr>
        <w:t>V případě, že objednatel ukončí svou účast v programu VISK 8/A , uvědomí poskytovatele  o této skutečnosti ve lhůtě 30 dnů  a smlouva se k 30.3. daného kalendářního roku ruší.</w:t>
      </w:r>
    </w:p>
    <w:p w:rsidR="000F3227" w:rsidRPr="00611FFC" w:rsidRDefault="00B429C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/>
          <w:sz w:val="20"/>
          <w:szCs w:val="20"/>
        </w:rPr>
        <w:t xml:space="preserve">Smlouva </w:t>
      </w:r>
      <w:r w:rsidR="00BC2D97" w:rsidRPr="0046729D">
        <w:rPr>
          <w:rFonts w:asciiTheme="minorHAnsi" w:hAnsiTheme="minorHAnsi"/>
          <w:sz w:val="20"/>
          <w:szCs w:val="20"/>
        </w:rPr>
        <w:t xml:space="preserve">nabývá účinnosti podpisem obou smluvních stran. </w:t>
      </w:r>
      <w:r w:rsidR="00C9221F" w:rsidRPr="0046729D">
        <w:rPr>
          <w:rFonts w:asciiTheme="minorHAnsi" w:hAnsiTheme="minorHAnsi"/>
          <w:sz w:val="20"/>
          <w:szCs w:val="20"/>
        </w:rPr>
        <w:t xml:space="preserve">Minimální délka předplatného služby ASPI je 12 měsíců od podpisu smlouvy. </w:t>
      </w:r>
      <w:r w:rsidR="00314578" w:rsidRPr="0046729D">
        <w:rPr>
          <w:rFonts w:asciiTheme="minorHAnsi" w:hAnsiTheme="minorHAnsi"/>
          <w:sz w:val="20"/>
          <w:szCs w:val="20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46729D">
        <w:rPr>
          <w:rFonts w:asciiTheme="minorHAnsi" w:hAnsiTheme="minorHAnsi"/>
          <w:sz w:val="20"/>
          <w:szCs w:val="20"/>
        </w:rPr>
        <w:t xml:space="preserve">. </w:t>
      </w:r>
      <w:r w:rsidR="0059487A" w:rsidRPr="0046729D">
        <w:rPr>
          <w:rFonts w:asciiTheme="minorHAnsi" w:hAnsiTheme="minorHAnsi"/>
          <w:sz w:val="20"/>
          <w:szCs w:val="20"/>
        </w:rPr>
        <w:t xml:space="preserve">Přístup ke službě ASPI je poskytován po celou dobu řádně uhrazeného předplatného. Již uhrazené předplatné nelze požadovat zpět. </w:t>
      </w:r>
      <w:r w:rsidR="00BC2D97" w:rsidRPr="0046729D">
        <w:rPr>
          <w:rFonts w:asciiTheme="minorHAnsi" w:hAnsiTheme="minorHAnsi"/>
          <w:sz w:val="20"/>
          <w:szCs w:val="20"/>
        </w:rPr>
        <w:t xml:space="preserve">Nedílnou </w:t>
      </w:r>
      <w:r w:rsidR="00912F71" w:rsidRPr="0046729D">
        <w:rPr>
          <w:rFonts w:asciiTheme="minorHAnsi" w:hAnsiTheme="minorHAnsi"/>
          <w:sz w:val="20"/>
          <w:szCs w:val="20"/>
        </w:rPr>
        <w:t>sou</w:t>
      </w:r>
      <w:r w:rsidR="00BC2D97" w:rsidRPr="0046729D">
        <w:rPr>
          <w:rFonts w:asciiTheme="minorHAnsi" w:hAnsiTheme="minorHAnsi"/>
          <w:sz w:val="20"/>
          <w:szCs w:val="20"/>
        </w:rPr>
        <w:t>částí této smlouvy jsou Všeobecné obchodní podmínky Wolters Kluwer</w:t>
      </w:r>
      <w:r w:rsidR="008F2E7D" w:rsidRPr="0046729D">
        <w:rPr>
          <w:rFonts w:asciiTheme="minorHAnsi" w:hAnsiTheme="minorHAnsi"/>
          <w:sz w:val="20"/>
          <w:szCs w:val="20"/>
        </w:rPr>
        <w:t xml:space="preserve"> ČR</w:t>
      </w:r>
      <w:r w:rsidR="00BC2D97" w:rsidRPr="0046729D">
        <w:rPr>
          <w:rFonts w:asciiTheme="minorHAnsi" w:hAnsiTheme="minorHAnsi"/>
          <w:sz w:val="20"/>
          <w:szCs w:val="20"/>
        </w:rPr>
        <w:t>, a.s. v platném znění (</w:t>
      </w:r>
      <w:r w:rsidR="00912F71" w:rsidRPr="0046729D">
        <w:rPr>
          <w:rFonts w:asciiTheme="minorHAnsi" w:hAnsiTheme="minorHAnsi"/>
          <w:sz w:val="20"/>
          <w:szCs w:val="20"/>
        </w:rPr>
        <w:t>příloha č.</w:t>
      </w:r>
      <w:r w:rsidR="00F51050" w:rsidRPr="0046729D">
        <w:rPr>
          <w:rFonts w:asciiTheme="minorHAnsi" w:hAnsiTheme="minorHAnsi"/>
          <w:sz w:val="20"/>
          <w:szCs w:val="20"/>
        </w:rPr>
        <w:t xml:space="preserve"> </w:t>
      </w:r>
      <w:r w:rsidR="00912F71" w:rsidRPr="0046729D">
        <w:rPr>
          <w:rFonts w:asciiTheme="minorHAnsi" w:hAnsiTheme="minorHAnsi"/>
          <w:sz w:val="20"/>
          <w:szCs w:val="20"/>
        </w:rPr>
        <w:t>2</w:t>
      </w:r>
      <w:r w:rsidR="00875465" w:rsidRPr="0046729D">
        <w:rPr>
          <w:rFonts w:asciiTheme="minorHAnsi" w:hAnsiTheme="minorHAnsi"/>
          <w:sz w:val="20"/>
          <w:szCs w:val="20"/>
        </w:rPr>
        <w:t xml:space="preserve">). </w:t>
      </w:r>
      <w:r w:rsidR="00BC2D97" w:rsidRPr="0046729D">
        <w:rPr>
          <w:rFonts w:asciiTheme="minorHAnsi" w:hAnsiTheme="minorHAnsi"/>
          <w:sz w:val="20"/>
          <w:szCs w:val="20"/>
        </w:rPr>
        <w:t>Objednatel podpisem této smlouvy potvrzuje, že se seznámil s jejich zněním a že je jako součást smluvního ujednání s</w:t>
      </w:r>
      <w:r w:rsidR="00875465" w:rsidRPr="0046729D">
        <w:rPr>
          <w:rFonts w:asciiTheme="minorHAnsi" w:hAnsiTheme="minorHAnsi"/>
          <w:sz w:val="20"/>
          <w:szCs w:val="20"/>
        </w:rPr>
        <w:t xml:space="preserve"> poskytovatelem přijímá.</w:t>
      </w:r>
    </w:p>
    <w:p w:rsidR="000F3227" w:rsidRPr="00611FFC" w:rsidRDefault="000F322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66FD2" w:rsidRPr="00611FFC" w:rsidRDefault="00912F71" w:rsidP="00415B16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color w:val="auto"/>
          <w:sz w:val="20"/>
          <w:szCs w:val="20"/>
        </w:rPr>
        <w:t xml:space="preserve">Příloha č. 1 – </w:t>
      </w:r>
      <w:r w:rsidR="002E3CDC" w:rsidRPr="00611FFC">
        <w:rPr>
          <w:rFonts w:asciiTheme="minorHAnsi" w:hAnsiTheme="minorHAnsi"/>
          <w:color w:val="auto"/>
          <w:sz w:val="20"/>
          <w:szCs w:val="20"/>
        </w:rPr>
        <w:t xml:space="preserve">Seznam titulů </w:t>
      </w:r>
      <w:r w:rsidR="002E3CDC">
        <w:rPr>
          <w:rFonts w:asciiTheme="minorHAnsi" w:hAnsiTheme="minorHAnsi"/>
          <w:color w:val="auto"/>
          <w:sz w:val="20"/>
          <w:szCs w:val="20"/>
        </w:rPr>
        <w:t>knihovny od</w:t>
      </w:r>
      <w:r w:rsidR="00072722">
        <w:rPr>
          <w:rFonts w:asciiTheme="minorHAnsi" w:hAnsiTheme="minorHAnsi"/>
          <w:color w:val="auto"/>
          <w:sz w:val="20"/>
          <w:szCs w:val="20"/>
        </w:rPr>
        <w:t xml:space="preserve">borné výkladové literatury ASPI, nástrojů a aplikací </w:t>
      </w:r>
      <w:r w:rsidR="002E3CDC">
        <w:rPr>
          <w:rFonts w:asciiTheme="minorHAnsi" w:hAnsiTheme="minorHAnsi"/>
          <w:color w:val="auto"/>
          <w:sz w:val="20"/>
          <w:szCs w:val="20"/>
        </w:rPr>
        <w:t>v rozsahu sjednaného předplatného.</w:t>
      </w:r>
    </w:p>
    <w:p w:rsidR="00F61AF6" w:rsidRPr="00560395" w:rsidRDefault="00F61AF6" w:rsidP="00560395">
      <w:pPr>
        <w:rPr>
          <w:rFonts w:asciiTheme="minorHAnsi" w:hAnsiTheme="minorHAnsi" w:cs="Tahoma"/>
          <w:sz w:val="20"/>
          <w:szCs w:val="20"/>
        </w:rPr>
      </w:pPr>
      <w:r w:rsidRPr="00611FFC">
        <w:rPr>
          <w:rFonts w:asciiTheme="minorHAnsi" w:hAnsiTheme="minorHAnsi" w:cs="Tahoma"/>
          <w:sz w:val="20"/>
          <w:szCs w:val="20"/>
        </w:rPr>
        <w:t xml:space="preserve">Příloha č. </w:t>
      </w:r>
      <w:r w:rsidR="00912F71" w:rsidRPr="00611FFC">
        <w:rPr>
          <w:rFonts w:asciiTheme="minorHAnsi" w:hAnsiTheme="minorHAnsi" w:cs="Tahoma"/>
          <w:sz w:val="20"/>
          <w:szCs w:val="20"/>
        </w:rPr>
        <w:t>2</w:t>
      </w:r>
      <w:r w:rsidRPr="00611FFC">
        <w:rPr>
          <w:rFonts w:asciiTheme="minorHAnsi" w:hAnsiTheme="minorHAnsi" w:cs="Tahoma"/>
          <w:sz w:val="20"/>
          <w:szCs w:val="20"/>
        </w:rPr>
        <w:t xml:space="preserve"> – Všeobecné obchodní podmínky společnosti Wolters</w:t>
      </w:r>
      <w:r w:rsidR="00611FFC" w:rsidRPr="00611FFC">
        <w:rPr>
          <w:rFonts w:asciiTheme="minorHAnsi" w:hAnsiTheme="minorHAnsi" w:cs="Tahoma"/>
          <w:sz w:val="20"/>
          <w:szCs w:val="20"/>
        </w:rPr>
        <w:t xml:space="preserve"> Kluwer</w:t>
      </w:r>
      <w:r w:rsidR="008F2E7D">
        <w:rPr>
          <w:rFonts w:asciiTheme="minorHAnsi" w:hAnsiTheme="minorHAnsi" w:cs="Tahoma"/>
          <w:sz w:val="20"/>
          <w:szCs w:val="20"/>
        </w:rPr>
        <w:t xml:space="preserve"> ČR</w:t>
      </w:r>
      <w:r w:rsidRPr="00611FFC">
        <w:rPr>
          <w:rFonts w:asciiTheme="minorHAnsi" w:hAnsiTheme="minorHAnsi" w:cs="Tahoma"/>
          <w:sz w:val="20"/>
          <w:szCs w:val="20"/>
        </w:rPr>
        <w:t>, a.s.</w:t>
      </w:r>
    </w:p>
    <w:p w:rsidR="00F61AF6" w:rsidRPr="00611FFC" w:rsidRDefault="00F61AF6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611FFC" w:rsidTr="00F275BF">
        <w:trPr>
          <w:trHeight w:val="87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</w:t>
            </w:r>
            <w:r w:rsidR="000E7C3D"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56039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        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, dne</w:t>
            </w:r>
          </w:p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Praze, dne</w:t>
            </w:r>
          </w:p>
        </w:tc>
      </w:tr>
      <w:tr w:rsidR="000F3227" w:rsidRPr="00611FFC" w:rsidTr="00F275BF">
        <w:trPr>
          <w:trHeight w:val="87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F3227" w:rsidRPr="00611FFC" w:rsidTr="00F275BF">
        <w:trPr>
          <w:trHeight w:val="212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0E7C3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(</w:t>
            </w:r>
            <w:r w:rsidR="000E7C3D" w:rsidRPr="00611FFC">
              <w:rPr>
                <w:rFonts w:asciiTheme="minorHAnsi" w:hAnsiTheme="minorHAnsi"/>
                <w:color w:val="auto"/>
                <w:sz w:val="20"/>
                <w:szCs w:val="20"/>
              </w:rPr>
              <w:t>Poskytovatel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</w:tc>
      </w:tr>
    </w:tbl>
    <w:p w:rsidR="000F3227" w:rsidRPr="00611FFC" w:rsidRDefault="000F3227" w:rsidP="00560395">
      <w:pPr>
        <w:pStyle w:val="Default"/>
        <w:rPr>
          <w:rFonts w:asciiTheme="minorHAnsi" w:hAnsiTheme="minorHAnsi"/>
          <w:sz w:val="20"/>
          <w:szCs w:val="20"/>
        </w:rPr>
      </w:pPr>
    </w:p>
    <w:sectPr w:rsidR="000F3227" w:rsidRPr="00611FFC" w:rsidSect="00642D75">
      <w:headerReference w:type="default" r:id="rId9"/>
      <w:footerReference w:type="default" r:id="rId10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8F" w:rsidRDefault="005F398F" w:rsidP="00B50422">
      <w:pPr>
        <w:spacing w:after="0" w:line="240" w:lineRule="auto"/>
      </w:pPr>
      <w:r>
        <w:separator/>
      </w:r>
    </w:p>
  </w:endnote>
  <w:endnote w:type="continuationSeparator" w:id="0">
    <w:p w:rsidR="005F398F" w:rsidRDefault="005F398F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0B7FE1">
      <w:rPr>
        <w:rFonts w:asciiTheme="minorHAnsi" w:hAnsiTheme="minorHAnsi"/>
        <w:noProof/>
        <w:sz w:val="20"/>
        <w:szCs w:val="20"/>
      </w:rPr>
      <w:t>1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8F" w:rsidRDefault="005F398F" w:rsidP="00B50422">
      <w:pPr>
        <w:spacing w:after="0" w:line="240" w:lineRule="auto"/>
      </w:pPr>
      <w:r>
        <w:separator/>
      </w:r>
    </w:p>
  </w:footnote>
  <w:footnote w:type="continuationSeparator" w:id="0">
    <w:p w:rsidR="005F398F" w:rsidRDefault="005F398F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7F10E784" wp14:editId="468EAEA9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B7FE1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9487A"/>
    <w:rsid w:val="005A6EDE"/>
    <w:rsid w:val="005B589F"/>
    <w:rsid w:val="005D66BE"/>
    <w:rsid w:val="005F398F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22D16"/>
    <w:rsid w:val="0072553B"/>
    <w:rsid w:val="00752730"/>
    <w:rsid w:val="00762089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564FB"/>
    <w:rsid w:val="00A8159B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C125F6"/>
    <w:rsid w:val="00C31F96"/>
    <w:rsid w:val="00C477E4"/>
    <w:rsid w:val="00C70A36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7093E"/>
    <w:rsid w:val="00D816AE"/>
    <w:rsid w:val="00DA2693"/>
    <w:rsid w:val="00DA338D"/>
    <w:rsid w:val="00DA493B"/>
    <w:rsid w:val="00E144B5"/>
    <w:rsid w:val="00E25E50"/>
    <w:rsid w:val="00E31892"/>
    <w:rsid w:val="00E456C3"/>
    <w:rsid w:val="00E66442"/>
    <w:rsid w:val="00E86E7D"/>
    <w:rsid w:val="00EA58A5"/>
    <w:rsid w:val="00EA6ADD"/>
    <w:rsid w:val="00EB28D1"/>
    <w:rsid w:val="00EB66E7"/>
    <w:rsid w:val="00ED39D9"/>
    <w:rsid w:val="00EE1B75"/>
    <w:rsid w:val="00EE3AD0"/>
    <w:rsid w:val="00F06D42"/>
    <w:rsid w:val="00F275BF"/>
    <w:rsid w:val="00F4165D"/>
    <w:rsid w:val="00F47780"/>
    <w:rsid w:val="00F51050"/>
    <w:rsid w:val="00F61AF6"/>
    <w:rsid w:val="00F6563C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terskluwe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7252-488D-457D-BB6A-01737860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rozsypal</dc:creator>
  <cp:lastModifiedBy>Nová Hana</cp:lastModifiedBy>
  <cp:revision>2</cp:revision>
  <cp:lastPrinted>2014-05-14T12:42:00Z</cp:lastPrinted>
  <dcterms:created xsi:type="dcterms:W3CDTF">2018-10-23T09:43:00Z</dcterms:created>
  <dcterms:modified xsi:type="dcterms:W3CDTF">2018-10-23T09:43:00Z</dcterms:modified>
</cp:coreProperties>
</file>