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868" w:rsidRPr="0038264A" w:rsidRDefault="00F46868" w:rsidP="00A81359">
      <w:pPr>
        <w:tabs>
          <w:tab w:val="center" w:pos="4536"/>
        </w:tabs>
        <w:outlineLvl w:val="0"/>
        <w:rPr>
          <w:b/>
          <w:sz w:val="22"/>
          <w:szCs w:val="22"/>
        </w:rPr>
      </w:pPr>
      <w:r w:rsidRPr="0038264A">
        <w:rPr>
          <w:b/>
          <w:sz w:val="22"/>
          <w:szCs w:val="22"/>
        </w:rPr>
        <w:t>VISK 8B: Zajištění provozu J</w:t>
      </w:r>
      <w:r w:rsidR="00002DDE">
        <w:rPr>
          <w:b/>
          <w:sz w:val="22"/>
          <w:szCs w:val="22"/>
        </w:rPr>
        <w:t>ednotné informační brány (JIB)</w:t>
      </w:r>
      <w:r w:rsidRPr="0038264A">
        <w:rPr>
          <w:b/>
          <w:sz w:val="22"/>
          <w:szCs w:val="22"/>
        </w:rPr>
        <w:t xml:space="preserve"> v celostátním měřítku (Národní knihovna ČR)</w:t>
      </w:r>
    </w:p>
    <w:p w:rsidR="00F46868" w:rsidRPr="0038264A" w:rsidRDefault="00F46868" w:rsidP="00A81359">
      <w:pPr>
        <w:tabs>
          <w:tab w:val="center" w:pos="4536"/>
        </w:tabs>
        <w:outlineLvl w:val="0"/>
        <w:rPr>
          <w:sz w:val="22"/>
          <w:szCs w:val="22"/>
        </w:rPr>
      </w:pPr>
    </w:p>
    <w:p w:rsidR="00A81359" w:rsidRPr="0038264A" w:rsidRDefault="00A81359" w:rsidP="00A81359">
      <w:pPr>
        <w:tabs>
          <w:tab w:val="center" w:pos="4536"/>
        </w:tabs>
        <w:outlineLvl w:val="0"/>
        <w:rPr>
          <w:b/>
          <w:sz w:val="22"/>
          <w:szCs w:val="22"/>
        </w:rPr>
      </w:pPr>
      <w:r w:rsidRPr="0038264A">
        <w:rPr>
          <w:b/>
          <w:sz w:val="22"/>
          <w:szCs w:val="22"/>
        </w:rPr>
        <w:t>Příloha č. 4</w:t>
      </w:r>
    </w:p>
    <w:p w:rsidR="00A81359" w:rsidRPr="0038264A" w:rsidRDefault="00A81359" w:rsidP="00A81359">
      <w:pPr>
        <w:tabs>
          <w:tab w:val="center" w:pos="4536"/>
        </w:tabs>
        <w:outlineLvl w:val="0"/>
        <w:rPr>
          <w:b/>
          <w:sz w:val="22"/>
          <w:szCs w:val="22"/>
        </w:rPr>
      </w:pPr>
    </w:p>
    <w:p w:rsidR="00F764AF" w:rsidRPr="0038264A" w:rsidRDefault="00A81359" w:rsidP="00A81359">
      <w:pPr>
        <w:tabs>
          <w:tab w:val="center" w:pos="4536"/>
        </w:tabs>
        <w:outlineLvl w:val="0"/>
        <w:rPr>
          <w:b/>
          <w:sz w:val="22"/>
          <w:szCs w:val="22"/>
        </w:rPr>
      </w:pPr>
      <w:r w:rsidRPr="0038264A">
        <w:rPr>
          <w:b/>
          <w:sz w:val="22"/>
          <w:szCs w:val="22"/>
        </w:rPr>
        <w:t>Zhodnocení projektu</w:t>
      </w:r>
    </w:p>
    <w:p w:rsidR="007014FC" w:rsidRPr="0038264A" w:rsidRDefault="007014FC" w:rsidP="00F764AF">
      <w:pPr>
        <w:jc w:val="both"/>
        <w:rPr>
          <w:sz w:val="22"/>
          <w:szCs w:val="22"/>
        </w:rPr>
      </w:pPr>
    </w:p>
    <w:p w:rsidR="00296697" w:rsidRPr="0038264A" w:rsidRDefault="00296697" w:rsidP="006C0B16">
      <w:pPr>
        <w:spacing w:line="360" w:lineRule="auto"/>
        <w:jc w:val="both"/>
        <w:rPr>
          <w:bCs/>
          <w:sz w:val="22"/>
          <w:szCs w:val="22"/>
        </w:rPr>
      </w:pPr>
    </w:p>
    <w:p w:rsidR="00D6734A" w:rsidRPr="0038264A" w:rsidRDefault="00D6734A" w:rsidP="006C0B16">
      <w:pPr>
        <w:spacing w:line="360" w:lineRule="auto"/>
        <w:jc w:val="both"/>
        <w:rPr>
          <w:bCs/>
          <w:sz w:val="22"/>
          <w:szCs w:val="22"/>
        </w:rPr>
      </w:pPr>
      <w:r w:rsidRPr="0038264A">
        <w:rPr>
          <w:bCs/>
          <w:sz w:val="22"/>
          <w:szCs w:val="22"/>
        </w:rPr>
        <w:t>Cíle projektu byly splněny ve v</w:t>
      </w:r>
      <w:r w:rsidR="00CF4FF4" w:rsidRPr="0038264A">
        <w:rPr>
          <w:bCs/>
          <w:sz w:val="22"/>
          <w:szCs w:val="22"/>
        </w:rPr>
        <w:t>šech oblastech, podrobněji níže.</w:t>
      </w:r>
    </w:p>
    <w:p w:rsidR="00296697" w:rsidRPr="0038264A" w:rsidRDefault="00296697" w:rsidP="006C0B16">
      <w:pPr>
        <w:spacing w:line="360" w:lineRule="auto"/>
        <w:jc w:val="both"/>
        <w:rPr>
          <w:bCs/>
          <w:sz w:val="22"/>
          <w:szCs w:val="22"/>
        </w:rPr>
      </w:pPr>
    </w:p>
    <w:p w:rsidR="00E1683C" w:rsidRPr="0023450F" w:rsidRDefault="00E1683C" w:rsidP="00E06C47">
      <w:pPr>
        <w:numPr>
          <w:ilvl w:val="0"/>
          <w:numId w:val="30"/>
        </w:numPr>
        <w:rPr>
          <w:sz w:val="28"/>
          <w:szCs w:val="28"/>
        </w:rPr>
      </w:pPr>
      <w:r w:rsidRPr="0023450F">
        <w:rPr>
          <w:b/>
          <w:sz w:val="28"/>
          <w:szCs w:val="28"/>
        </w:rPr>
        <w:t xml:space="preserve"> METALIB</w:t>
      </w:r>
    </w:p>
    <w:p w:rsidR="00E1683C" w:rsidRPr="0038264A" w:rsidRDefault="00E1683C" w:rsidP="00E1683C">
      <w:pPr>
        <w:rPr>
          <w:sz w:val="22"/>
          <w:szCs w:val="22"/>
        </w:rPr>
      </w:pPr>
    </w:p>
    <w:p w:rsidR="0038264A" w:rsidRPr="0038264A" w:rsidRDefault="0038264A" w:rsidP="0038264A">
      <w:pPr>
        <w:rPr>
          <w:sz w:val="22"/>
          <w:szCs w:val="22"/>
        </w:rPr>
      </w:pPr>
      <w:r w:rsidRPr="0038264A">
        <w:rPr>
          <w:sz w:val="22"/>
          <w:szCs w:val="22"/>
        </w:rPr>
        <w:t>Činnosti správy a rozvoje MetaLibu JIB představují tyto oblasti:</w:t>
      </w:r>
    </w:p>
    <w:p w:rsidR="0038264A" w:rsidRPr="0038264A" w:rsidRDefault="0038264A" w:rsidP="0038264A">
      <w:pPr>
        <w:rPr>
          <w:sz w:val="22"/>
          <w:szCs w:val="22"/>
        </w:rPr>
      </w:pPr>
    </w:p>
    <w:p w:rsidR="0038264A" w:rsidRPr="0038264A" w:rsidRDefault="0038264A" w:rsidP="0038264A">
      <w:pPr>
        <w:rPr>
          <w:sz w:val="22"/>
          <w:szCs w:val="22"/>
        </w:rPr>
      </w:pPr>
    </w:p>
    <w:p w:rsidR="0038264A" w:rsidRPr="0038264A" w:rsidRDefault="0038264A" w:rsidP="0038264A">
      <w:pPr>
        <w:numPr>
          <w:ilvl w:val="0"/>
          <w:numId w:val="25"/>
        </w:numPr>
        <w:tabs>
          <w:tab w:val="left" w:pos="720"/>
        </w:tabs>
        <w:suppressAutoHyphens/>
        <w:rPr>
          <w:sz w:val="22"/>
          <w:szCs w:val="22"/>
        </w:rPr>
      </w:pPr>
      <w:r w:rsidRPr="0038264A">
        <w:rPr>
          <w:b/>
          <w:sz w:val="22"/>
          <w:szCs w:val="22"/>
        </w:rPr>
        <w:t>Administrace a údržba systému MetaLib</w:t>
      </w:r>
    </w:p>
    <w:p w:rsidR="0038264A" w:rsidRPr="0038264A" w:rsidRDefault="0038264A" w:rsidP="0038264A">
      <w:pPr>
        <w:rPr>
          <w:sz w:val="22"/>
          <w:szCs w:val="22"/>
        </w:rPr>
      </w:pPr>
    </w:p>
    <w:p w:rsidR="0038264A" w:rsidRPr="0038264A" w:rsidRDefault="0038264A" w:rsidP="0038264A">
      <w:pPr>
        <w:rPr>
          <w:sz w:val="22"/>
          <w:szCs w:val="22"/>
        </w:rPr>
      </w:pPr>
      <w:r w:rsidRPr="0038264A">
        <w:rPr>
          <w:sz w:val="22"/>
          <w:szCs w:val="22"/>
        </w:rPr>
        <w:t xml:space="preserve">Po celý rok 2016 jsme provozovali MetaLib na poslední uvolněné verzi 4.5.5 (s celkovým počtem oprav - 818). MetaLib po celý rok pracoval bez výraznějších výpadků a jeho provoz lze označit za velice stabilní. Občasné krátkodobé výpadky jsme okamžitě řešili. </w:t>
      </w:r>
    </w:p>
    <w:p w:rsidR="0038264A" w:rsidRPr="0038264A" w:rsidRDefault="0038264A" w:rsidP="0038264A">
      <w:pPr>
        <w:rPr>
          <w:sz w:val="22"/>
          <w:szCs w:val="22"/>
        </w:rPr>
      </w:pPr>
    </w:p>
    <w:p w:rsidR="0038264A" w:rsidRPr="0038264A" w:rsidRDefault="0038264A" w:rsidP="0038264A">
      <w:pPr>
        <w:tabs>
          <w:tab w:val="left" w:pos="720"/>
        </w:tabs>
        <w:rPr>
          <w:sz w:val="22"/>
          <w:szCs w:val="22"/>
        </w:rPr>
      </w:pPr>
    </w:p>
    <w:p w:rsidR="0038264A" w:rsidRPr="0038264A" w:rsidRDefault="0038264A" w:rsidP="0038264A">
      <w:pPr>
        <w:numPr>
          <w:ilvl w:val="0"/>
          <w:numId w:val="25"/>
        </w:numPr>
        <w:tabs>
          <w:tab w:val="left" w:pos="720"/>
        </w:tabs>
        <w:suppressAutoHyphens/>
        <w:rPr>
          <w:sz w:val="22"/>
          <w:szCs w:val="22"/>
        </w:rPr>
      </w:pPr>
      <w:r w:rsidRPr="0038264A">
        <w:rPr>
          <w:b/>
          <w:sz w:val="22"/>
          <w:szCs w:val="22"/>
        </w:rPr>
        <w:t>Správa stávajících informačních zdrojů a připojování nových zdrojů</w:t>
      </w:r>
    </w:p>
    <w:p w:rsidR="0038264A" w:rsidRPr="0038264A" w:rsidRDefault="0038264A" w:rsidP="0038264A">
      <w:pPr>
        <w:rPr>
          <w:sz w:val="22"/>
          <w:szCs w:val="22"/>
        </w:rPr>
      </w:pPr>
    </w:p>
    <w:p w:rsidR="0038264A" w:rsidRPr="0038264A" w:rsidRDefault="0038264A" w:rsidP="0038264A">
      <w:pPr>
        <w:rPr>
          <w:sz w:val="22"/>
          <w:szCs w:val="22"/>
        </w:rPr>
      </w:pPr>
      <w:r w:rsidRPr="0038264A">
        <w:rPr>
          <w:sz w:val="22"/>
          <w:szCs w:val="22"/>
        </w:rPr>
        <w:t>V roce 2016 jsme zapojili - zejména pro potřeby služby přebírání záznamů - tyto nové prohledatelné zdroje:</w:t>
      </w:r>
    </w:p>
    <w:p w:rsidR="0038264A" w:rsidRPr="0038264A" w:rsidRDefault="0038264A" w:rsidP="0038264A">
      <w:pPr>
        <w:rPr>
          <w:sz w:val="22"/>
          <w:szCs w:val="22"/>
        </w:rPr>
      </w:pPr>
    </w:p>
    <w:p w:rsidR="0038264A" w:rsidRPr="0038264A" w:rsidRDefault="0038264A" w:rsidP="0038264A">
      <w:pPr>
        <w:numPr>
          <w:ilvl w:val="0"/>
          <w:numId w:val="26"/>
        </w:numPr>
        <w:suppressAutoHyphens/>
        <w:rPr>
          <w:sz w:val="22"/>
          <w:szCs w:val="22"/>
        </w:rPr>
      </w:pPr>
      <w:r w:rsidRPr="0038264A">
        <w:rPr>
          <w:sz w:val="22"/>
          <w:szCs w:val="22"/>
        </w:rPr>
        <w:t xml:space="preserve">Narodowy Uniwersalny Katalog Centralny, NUKAT </w:t>
      </w:r>
    </w:p>
    <w:p w:rsidR="0038264A" w:rsidRPr="0038264A" w:rsidRDefault="0038264A" w:rsidP="0038264A">
      <w:pPr>
        <w:numPr>
          <w:ilvl w:val="0"/>
          <w:numId w:val="26"/>
        </w:numPr>
        <w:suppressAutoHyphens/>
        <w:rPr>
          <w:sz w:val="22"/>
          <w:szCs w:val="22"/>
        </w:rPr>
      </w:pPr>
      <w:r w:rsidRPr="0038264A">
        <w:rPr>
          <w:sz w:val="22"/>
          <w:szCs w:val="22"/>
        </w:rPr>
        <w:t>Swiss National Library</w:t>
      </w:r>
    </w:p>
    <w:p w:rsidR="0038264A" w:rsidRPr="0038264A" w:rsidRDefault="0038264A" w:rsidP="0038264A">
      <w:pPr>
        <w:numPr>
          <w:ilvl w:val="0"/>
          <w:numId w:val="26"/>
        </w:numPr>
        <w:suppressAutoHyphens/>
        <w:rPr>
          <w:sz w:val="22"/>
          <w:szCs w:val="22"/>
        </w:rPr>
      </w:pPr>
      <w:r w:rsidRPr="0038264A">
        <w:rPr>
          <w:sz w:val="22"/>
          <w:szCs w:val="22"/>
        </w:rPr>
        <w:t>COPAC (https://en.wikipedia.org/wiki/Copac)</w:t>
      </w:r>
    </w:p>
    <w:p w:rsidR="0038264A" w:rsidRPr="0038264A" w:rsidRDefault="0038264A" w:rsidP="0038264A">
      <w:pPr>
        <w:numPr>
          <w:ilvl w:val="0"/>
          <w:numId w:val="26"/>
        </w:numPr>
        <w:suppressAutoHyphens/>
        <w:rPr>
          <w:sz w:val="22"/>
          <w:szCs w:val="22"/>
        </w:rPr>
      </w:pPr>
      <w:r w:rsidRPr="0038264A">
        <w:rPr>
          <w:sz w:val="22"/>
          <w:szCs w:val="22"/>
        </w:rPr>
        <w:t>Bibliotheksverbund Bayern (BVB)</w:t>
      </w:r>
    </w:p>
    <w:p w:rsidR="0038264A" w:rsidRPr="0038264A" w:rsidRDefault="0038264A" w:rsidP="0038264A">
      <w:pPr>
        <w:rPr>
          <w:sz w:val="22"/>
          <w:szCs w:val="22"/>
        </w:rPr>
      </w:pPr>
    </w:p>
    <w:p w:rsidR="0038264A" w:rsidRPr="0038264A" w:rsidRDefault="0038264A" w:rsidP="0038264A">
      <w:pPr>
        <w:rPr>
          <w:sz w:val="22"/>
          <w:szCs w:val="22"/>
        </w:rPr>
      </w:pPr>
    </w:p>
    <w:p w:rsidR="0038264A" w:rsidRPr="0038264A" w:rsidRDefault="0038264A" w:rsidP="0038264A">
      <w:pPr>
        <w:rPr>
          <w:sz w:val="22"/>
          <w:szCs w:val="22"/>
        </w:rPr>
      </w:pPr>
      <w:r w:rsidRPr="0038264A">
        <w:rPr>
          <w:sz w:val="22"/>
          <w:szCs w:val="22"/>
        </w:rPr>
        <w:t>Celkový počet aktivních zdrojů v JIB, který spravujeme v lokální znalostní bázi, je 348.</w:t>
      </w:r>
    </w:p>
    <w:p w:rsidR="0038264A" w:rsidRPr="0038264A" w:rsidRDefault="0038264A" w:rsidP="0038264A">
      <w:pPr>
        <w:rPr>
          <w:sz w:val="22"/>
          <w:szCs w:val="22"/>
        </w:rPr>
      </w:pPr>
    </w:p>
    <w:p w:rsidR="0038264A" w:rsidRPr="0038264A" w:rsidRDefault="0038264A" w:rsidP="0038264A">
      <w:pPr>
        <w:rPr>
          <w:sz w:val="22"/>
          <w:szCs w:val="22"/>
        </w:rPr>
      </w:pPr>
      <w:r w:rsidRPr="0038264A">
        <w:rPr>
          <w:sz w:val="22"/>
          <w:szCs w:val="22"/>
        </w:rPr>
        <w:t>Mnoho desítek informačních zdrojů bylo nutno aktualizovat, zejména vzhledem ke změnám vyhledávacích parametrů (adresy serverů, porty, názvy databází atp.). Některé úpravy bylo možné provést díky aktualizaci centrální znalostní báze Ex Libris, jiné bylo nutné zjistit přímo u poskytovatelů zdrojů. Zároveň jsme v mnoha desítkách případů opakovaně upozorňovali provozovatele Z39.50 serverů (převážně české knihovny) na dočasnou nedostupnost či problémy s vyhledáváním v jejich databázích. Omezené množství zdrojů bylo deaktivováno vzhledem k ukončení jejich provozu nebo slučování s jinými zdroji. V roce 2016 NKČR vypověděla dodavateli, společnosti Ex Libris, dohodu o využívání modulu Metaindex, který v JIB plnil úlohu OAI harvesteru. Tento OAI harvester nebyl již vyvíjen a jeho správa byla komplikovaná. Sklizeň záznamů prostřednictvím protokolu OAI-PMH dnes mnohem účinněji zvládá Centrální portál knihoven. Ukončením provozu Metaindexu do</w:t>
      </w:r>
      <w:r w:rsidR="00605558">
        <w:rPr>
          <w:sz w:val="22"/>
          <w:szCs w:val="22"/>
        </w:rPr>
        <w:t>chází</w:t>
      </w:r>
      <w:r w:rsidRPr="0038264A">
        <w:rPr>
          <w:sz w:val="22"/>
          <w:szCs w:val="22"/>
        </w:rPr>
        <w:t xml:space="preserve"> k úspoře finančních prostředků vynakládaných na projekt a to jak v poplatcích dodavateli Ex Libris, tak na správě JIB.</w:t>
      </w:r>
    </w:p>
    <w:p w:rsidR="0038264A" w:rsidRPr="0038264A" w:rsidRDefault="0038264A" w:rsidP="0038264A">
      <w:pPr>
        <w:rPr>
          <w:sz w:val="22"/>
          <w:szCs w:val="22"/>
        </w:rPr>
      </w:pPr>
    </w:p>
    <w:p w:rsidR="0038264A" w:rsidRPr="0038264A" w:rsidRDefault="0038264A" w:rsidP="0038264A">
      <w:pPr>
        <w:rPr>
          <w:sz w:val="22"/>
          <w:szCs w:val="22"/>
        </w:rPr>
      </w:pPr>
    </w:p>
    <w:p w:rsidR="0038264A" w:rsidRPr="0038264A" w:rsidRDefault="0038264A" w:rsidP="0038264A">
      <w:pPr>
        <w:pStyle w:val="Normln1"/>
        <w:numPr>
          <w:ilvl w:val="0"/>
          <w:numId w:val="25"/>
        </w:numPr>
        <w:tabs>
          <w:tab w:val="left" w:pos="720"/>
        </w:tabs>
        <w:rPr>
          <w:rFonts w:cs="Times New Roman"/>
          <w:sz w:val="22"/>
          <w:szCs w:val="22"/>
        </w:rPr>
      </w:pPr>
      <w:r w:rsidRPr="0038264A">
        <w:rPr>
          <w:rFonts w:cs="Times New Roman"/>
          <w:b/>
          <w:sz w:val="22"/>
          <w:szCs w:val="22"/>
        </w:rPr>
        <w:t>Správa autentizace a autorizace</w:t>
      </w:r>
    </w:p>
    <w:p w:rsidR="0038264A" w:rsidRPr="0038264A" w:rsidRDefault="0038264A" w:rsidP="0038264A">
      <w:pPr>
        <w:pStyle w:val="Normln1"/>
        <w:rPr>
          <w:rFonts w:cs="Times New Roman"/>
          <w:sz w:val="22"/>
          <w:szCs w:val="22"/>
        </w:rPr>
      </w:pPr>
    </w:p>
    <w:p w:rsidR="0038264A" w:rsidRPr="0038264A" w:rsidRDefault="0038264A" w:rsidP="0038264A">
      <w:pPr>
        <w:pStyle w:val="Normln1"/>
        <w:rPr>
          <w:rFonts w:cs="Times New Roman"/>
          <w:sz w:val="22"/>
          <w:szCs w:val="22"/>
        </w:rPr>
      </w:pPr>
      <w:r w:rsidRPr="0038264A">
        <w:rPr>
          <w:rFonts w:cs="Times New Roman"/>
          <w:sz w:val="22"/>
          <w:szCs w:val="22"/>
        </w:rPr>
        <w:t xml:space="preserve">V roce 2016 jsme zajišťovali přihlašování uživatelů JIB prostřednictvím lokální databáze v LDAP a dále pomocí institucionálního přihlašování prostřednictvím Shibbolethu. </w:t>
      </w:r>
    </w:p>
    <w:p w:rsidR="0038264A" w:rsidRPr="0038264A" w:rsidRDefault="0038264A" w:rsidP="0038264A">
      <w:pPr>
        <w:pStyle w:val="Normln1"/>
        <w:rPr>
          <w:rFonts w:cs="Times New Roman"/>
          <w:sz w:val="22"/>
          <w:szCs w:val="22"/>
        </w:rPr>
      </w:pPr>
    </w:p>
    <w:p w:rsidR="0038264A" w:rsidRPr="0038264A" w:rsidRDefault="0038264A" w:rsidP="0038264A">
      <w:pPr>
        <w:pStyle w:val="Normln1"/>
        <w:rPr>
          <w:rFonts w:cs="Times New Roman"/>
          <w:sz w:val="22"/>
          <w:szCs w:val="22"/>
        </w:rPr>
      </w:pPr>
      <w:r w:rsidRPr="0038264A">
        <w:rPr>
          <w:rFonts w:cs="Times New Roman"/>
          <w:sz w:val="22"/>
          <w:szCs w:val="22"/>
        </w:rPr>
        <w:lastRenderedPageBreak/>
        <w:t xml:space="preserve">Kromě lokální databáze uživatelů JIB, která je v provozu již dlouhá léta, mohou uživatelé využít také přihlášení pomocí svých účtů mojeID a Facebook. </w:t>
      </w:r>
    </w:p>
    <w:p w:rsidR="0038264A" w:rsidRPr="0038264A" w:rsidRDefault="0038264A" w:rsidP="0038264A">
      <w:pPr>
        <w:pStyle w:val="Normln1"/>
        <w:rPr>
          <w:rFonts w:cs="Times New Roman"/>
          <w:sz w:val="22"/>
          <w:szCs w:val="22"/>
        </w:rPr>
      </w:pPr>
    </w:p>
    <w:p w:rsidR="0038264A" w:rsidRPr="0038264A" w:rsidRDefault="0038264A" w:rsidP="0038264A">
      <w:pPr>
        <w:rPr>
          <w:sz w:val="22"/>
          <w:szCs w:val="22"/>
        </w:rPr>
      </w:pPr>
    </w:p>
    <w:p w:rsidR="0038264A" w:rsidRPr="0038264A" w:rsidRDefault="0038264A" w:rsidP="0038264A">
      <w:pPr>
        <w:numPr>
          <w:ilvl w:val="0"/>
          <w:numId w:val="25"/>
        </w:numPr>
        <w:tabs>
          <w:tab w:val="left" w:pos="720"/>
        </w:tabs>
        <w:suppressAutoHyphens/>
        <w:rPr>
          <w:b/>
          <w:sz w:val="22"/>
          <w:szCs w:val="22"/>
        </w:rPr>
      </w:pPr>
      <w:r w:rsidRPr="0038264A">
        <w:rPr>
          <w:b/>
          <w:sz w:val="22"/>
          <w:szCs w:val="22"/>
        </w:rPr>
        <w:t>Správa a rozvoj Z39.50 rozhraní JIB pro přebírání záznamů</w:t>
      </w:r>
    </w:p>
    <w:p w:rsidR="0038264A" w:rsidRPr="0038264A" w:rsidRDefault="0038264A" w:rsidP="0038264A">
      <w:pPr>
        <w:tabs>
          <w:tab w:val="left" w:pos="720"/>
        </w:tabs>
        <w:rPr>
          <w:b/>
          <w:sz w:val="22"/>
          <w:szCs w:val="22"/>
        </w:rPr>
      </w:pPr>
    </w:p>
    <w:p w:rsidR="0038264A" w:rsidRPr="0038264A" w:rsidRDefault="0038264A" w:rsidP="0038264A">
      <w:pPr>
        <w:tabs>
          <w:tab w:val="left" w:pos="720"/>
        </w:tabs>
        <w:rPr>
          <w:sz w:val="22"/>
          <w:szCs w:val="22"/>
        </w:rPr>
      </w:pPr>
      <w:r w:rsidRPr="0038264A">
        <w:rPr>
          <w:sz w:val="22"/>
          <w:szCs w:val="22"/>
        </w:rPr>
        <w:t>Celkový počet dotazů v roce 2016 byl od doby spuštění služby v roce 2004 rekordní. Zejména z důvodu výrazně vyššího využití přebírání záznamů v posledním čtvrtletí roku 2016. Z analýzy logu Z39.50 serveru (ze kterého zpracováváme statistiky) jsme zjistili, že v posledním čtvrtletí 2016 bylo využití cca dvojnásobné vzhledem k automatizovanému hromadnému dotazování ze strany několika knihoven se systémem KP Win při doplňování katalogu. I bez tohoto výkyvu je počet dotazů v roce 2016 znatelně vyšší než v předchozím roce. Využití dosahuje průměrně více než 4000 dotazů na Z39.50 server denně.</w:t>
      </w:r>
    </w:p>
    <w:p w:rsidR="0038264A" w:rsidRPr="0038264A" w:rsidRDefault="0038264A" w:rsidP="0038264A">
      <w:pPr>
        <w:tabs>
          <w:tab w:val="left" w:pos="720"/>
        </w:tabs>
        <w:rPr>
          <w:sz w:val="22"/>
          <w:szCs w:val="22"/>
        </w:rPr>
      </w:pPr>
    </w:p>
    <w:p w:rsidR="0038264A" w:rsidRPr="0038264A" w:rsidRDefault="0038264A" w:rsidP="0038264A">
      <w:pPr>
        <w:tabs>
          <w:tab w:val="left" w:pos="720"/>
        </w:tabs>
        <w:rPr>
          <w:sz w:val="22"/>
          <w:szCs w:val="22"/>
        </w:rPr>
      </w:pPr>
      <w:r w:rsidRPr="0038264A">
        <w:rPr>
          <w:sz w:val="22"/>
          <w:szCs w:val="22"/>
        </w:rPr>
        <w:t xml:space="preserve">V průběhu roku jsme řešili množství uživatelských dotazů a změn v uživatelských profilech. Vzrostl počet připojených knihoven i počet spravovaných profilů (databází Z39.50 serveru). </w:t>
      </w:r>
    </w:p>
    <w:p w:rsidR="0038264A" w:rsidRPr="0038264A" w:rsidRDefault="0038264A" w:rsidP="0038264A">
      <w:pPr>
        <w:tabs>
          <w:tab w:val="left" w:pos="720"/>
        </w:tabs>
        <w:rPr>
          <w:sz w:val="22"/>
          <w:szCs w:val="22"/>
        </w:rPr>
      </w:pPr>
    </w:p>
    <w:p w:rsidR="0038264A" w:rsidRPr="0038264A" w:rsidRDefault="0038264A" w:rsidP="0038264A">
      <w:pPr>
        <w:rPr>
          <w:sz w:val="22"/>
          <w:szCs w:val="22"/>
        </w:rPr>
      </w:pPr>
      <w:r w:rsidRPr="0038264A">
        <w:rPr>
          <w:sz w:val="22"/>
          <w:szCs w:val="22"/>
        </w:rPr>
        <w:t xml:space="preserve">Počet Z39.50 dotazů služby přebírání záznamů za celý rok 2016: </w:t>
      </w:r>
      <w:r w:rsidRPr="0038264A">
        <w:rPr>
          <w:b/>
          <w:bCs/>
          <w:sz w:val="22"/>
          <w:szCs w:val="22"/>
        </w:rPr>
        <w:t>1,102.924</w:t>
      </w:r>
      <w:r w:rsidRPr="0038264A">
        <w:rPr>
          <w:sz w:val="22"/>
          <w:szCs w:val="22"/>
        </w:rPr>
        <w:t xml:space="preserve"> - detailněji viz podrobný přehled zde: http://info.jib.cz/o-projektu/statistiky/statistiky-coca-jib/view</w:t>
      </w:r>
    </w:p>
    <w:p w:rsidR="0038264A" w:rsidRPr="0038264A" w:rsidRDefault="0038264A" w:rsidP="0038264A">
      <w:pPr>
        <w:rPr>
          <w:sz w:val="22"/>
          <w:szCs w:val="22"/>
        </w:rPr>
      </w:pPr>
      <w:r w:rsidRPr="0038264A">
        <w:rPr>
          <w:sz w:val="22"/>
          <w:szCs w:val="22"/>
        </w:rPr>
        <w:t xml:space="preserve">Počet registrovaných knihoven služby přebírání záznamů: </w:t>
      </w:r>
      <w:r w:rsidRPr="0038264A">
        <w:rPr>
          <w:b/>
          <w:sz w:val="22"/>
          <w:szCs w:val="22"/>
        </w:rPr>
        <w:t xml:space="preserve">183 </w:t>
      </w:r>
      <w:r w:rsidRPr="0038264A">
        <w:rPr>
          <w:sz w:val="22"/>
          <w:szCs w:val="22"/>
        </w:rPr>
        <w:t>(do 31.</w:t>
      </w:r>
      <w:r w:rsidR="00605558">
        <w:rPr>
          <w:sz w:val="22"/>
          <w:szCs w:val="22"/>
        </w:rPr>
        <w:t xml:space="preserve"> </w:t>
      </w:r>
      <w:r w:rsidRPr="0038264A">
        <w:rPr>
          <w:sz w:val="22"/>
          <w:szCs w:val="22"/>
        </w:rPr>
        <w:t>12.</w:t>
      </w:r>
      <w:r w:rsidR="00605558">
        <w:rPr>
          <w:sz w:val="22"/>
          <w:szCs w:val="22"/>
        </w:rPr>
        <w:t xml:space="preserve"> </w:t>
      </w:r>
      <w:r w:rsidRPr="0038264A">
        <w:rPr>
          <w:sz w:val="22"/>
          <w:szCs w:val="22"/>
        </w:rPr>
        <w:t>2016) - viz http://info.jib.cz/o-projektu/statistiky/statistiky-coca-instituce</w:t>
      </w:r>
    </w:p>
    <w:p w:rsidR="0038264A" w:rsidRPr="0038264A" w:rsidRDefault="0038264A" w:rsidP="0038264A">
      <w:pPr>
        <w:rPr>
          <w:sz w:val="22"/>
          <w:szCs w:val="22"/>
        </w:rPr>
      </w:pPr>
      <w:r w:rsidRPr="0038264A">
        <w:rPr>
          <w:sz w:val="22"/>
          <w:szCs w:val="22"/>
        </w:rPr>
        <w:t xml:space="preserve">Počet Z39.50 profilů (jednotlivých databází Z39.50): </w:t>
      </w:r>
      <w:r w:rsidRPr="0038264A">
        <w:rPr>
          <w:b/>
          <w:sz w:val="22"/>
          <w:szCs w:val="22"/>
        </w:rPr>
        <w:t xml:space="preserve">453 </w:t>
      </w:r>
      <w:r w:rsidRPr="0038264A">
        <w:rPr>
          <w:sz w:val="22"/>
          <w:szCs w:val="22"/>
        </w:rPr>
        <w:t>(do 31.</w:t>
      </w:r>
      <w:r w:rsidR="00605558">
        <w:rPr>
          <w:sz w:val="22"/>
          <w:szCs w:val="22"/>
        </w:rPr>
        <w:t xml:space="preserve"> </w:t>
      </w:r>
      <w:r w:rsidRPr="0038264A">
        <w:rPr>
          <w:sz w:val="22"/>
          <w:szCs w:val="22"/>
        </w:rPr>
        <w:t>12.</w:t>
      </w:r>
      <w:r w:rsidR="00605558">
        <w:rPr>
          <w:sz w:val="22"/>
          <w:szCs w:val="22"/>
        </w:rPr>
        <w:t xml:space="preserve"> </w:t>
      </w:r>
      <w:r w:rsidRPr="0038264A">
        <w:rPr>
          <w:sz w:val="22"/>
          <w:szCs w:val="22"/>
        </w:rPr>
        <w:t>2016 - neaktivní profily byly vymazány)</w:t>
      </w:r>
    </w:p>
    <w:p w:rsidR="0038264A" w:rsidRPr="0038264A" w:rsidRDefault="0038264A" w:rsidP="0038264A">
      <w:pPr>
        <w:rPr>
          <w:sz w:val="22"/>
          <w:szCs w:val="22"/>
        </w:rPr>
      </w:pPr>
      <w:r w:rsidRPr="0038264A">
        <w:rPr>
          <w:sz w:val="22"/>
          <w:szCs w:val="22"/>
        </w:rPr>
        <w:t xml:space="preserve">Počet „on the fly“ zkonvertovaných záznamů z MARC 21 do UNIMARC konvertorem MarcMan server: </w:t>
      </w:r>
      <w:r w:rsidRPr="0038264A">
        <w:rPr>
          <w:b/>
          <w:bCs/>
          <w:sz w:val="22"/>
          <w:szCs w:val="22"/>
        </w:rPr>
        <w:t>105</w:t>
      </w:r>
      <w:r w:rsidRPr="0038264A">
        <w:rPr>
          <w:b/>
          <w:sz w:val="22"/>
          <w:szCs w:val="22"/>
        </w:rPr>
        <w:t xml:space="preserve"> 341 </w:t>
      </w:r>
      <w:r w:rsidRPr="0038264A">
        <w:rPr>
          <w:sz w:val="22"/>
          <w:szCs w:val="22"/>
        </w:rPr>
        <w:t>(do 31.12.2016) - většina uživatelů přebírání záznamů již konverzi z MARC 21 nevyužívá - počet je cca poloviční oproti roku 2015</w:t>
      </w:r>
    </w:p>
    <w:p w:rsidR="0038264A" w:rsidRPr="0038264A" w:rsidRDefault="0038264A" w:rsidP="0038264A">
      <w:pPr>
        <w:rPr>
          <w:sz w:val="22"/>
          <w:szCs w:val="22"/>
        </w:rPr>
      </w:pPr>
      <w:r w:rsidRPr="0038264A">
        <w:rPr>
          <w:sz w:val="22"/>
          <w:szCs w:val="22"/>
        </w:rPr>
        <w:t xml:space="preserve">Počet „on the fly“ zkonvertovaných záznamů z UNIMARC do MARC 21 konvertorem MarcMan Server: </w:t>
      </w:r>
      <w:r w:rsidRPr="0038264A">
        <w:rPr>
          <w:b/>
          <w:bCs/>
          <w:sz w:val="22"/>
          <w:szCs w:val="22"/>
        </w:rPr>
        <w:t xml:space="preserve"> 9 401</w:t>
      </w:r>
      <w:r w:rsidRPr="0038264A">
        <w:rPr>
          <w:b/>
          <w:sz w:val="22"/>
          <w:szCs w:val="22"/>
        </w:rPr>
        <w:t xml:space="preserve"> </w:t>
      </w:r>
      <w:r w:rsidRPr="0038264A">
        <w:rPr>
          <w:sz w:val="22"/>
          <w:szCs w:val="22"/>
        </w:rPr>
        <w:t>(do 31.</w:t>
      </w:r>
      <w:r w:rsidR="00605558">
        <w:rPr>
          <w:sz w:val="22"/>
          <w:szCs w:val="22"/>
        </w:rPr>
        <w:t xml:space="preserve"> </w:t>
      </w:r>
      <w:r w:rsidRPr="0038264A">
        <w:rPr>
          <w:sz w:val="22"/>
          <w:szCs w:val="22"/>
        </w:rPr>
        <w:t>12.</w:t>
      </w:r>
      <w:r w:rsidR="00605558">
        <w:rPr>
          <w:sz w:val="22"/>
          <w:szCs w:val="22"/>
        </w:rPr>
        <w:t xml:space="preserve"> </w:t>
      </w:r>
      <w:r w:rsidRPr="0038264A">
        <w:rPr>
          <w:sz w:val="22"/>
          <w:szCs w:val="22"/>
        </w:rPr>
        <w:t>2016) - počet oproti předchozímu roku narostl cca o 10 %</w:t>
      </w:r>
    </w:p>
    <w:p w:rsidR="0038264A" w:rsidRPr="0038264A" w:rsidRDefault="0038264A" w:rsidP="0038264A">
      <w:pPr>
        <w:rPr>
          <w:sz w:val="22"/>
          <w:szCs w:val="22"/>
        </w:rPr>
      </w:pPr>
    </w:p>
    <w:p w:rsidR="0038264A" w:rsidRPr="0038264A" w:rsidRDefault="0038264A" w:rsidP="0038264A">
      <w:pPr>
        <w:rPr>
          <w:sz w:val="22"/>
          <w:szCs w:val="22"/>
        </w:rPr>
      </w:pPr>
      <w:r w:rsidRPr="0038264A">
        <w:rPr>
          <w:b/>
          <w:bCs/>
          <w:sz w:val="22"/>
          <w:szCs w:val="22"/>
        </w:rPr>
        <w:t>Celkový počet dotazů za celou historii služby přebírání záznamů činil do konce roku 2016 8,066.319 dotazů.</w:t>
      </w:r>
    </w:p>
    <w:p w:rsidR="0038264A" w:rsidRPr="0038264A" w:rsidRDefault="0038264A" w:rsidP="0038264A">
      <w:pPr>
        <w:rPr>
          <w:sz w:val="22"/>
          <w:szCs w:val="22"/>
        </w:rPr>
      </w:pPr>
    </w:p>
    <w:tbl>
      <w:tblPr>
        <w:tblW w:w="0" w:type="auto"/>
        <w:tblLayout w:type="fixed"/>
        <w:tblCellMar>
          <w:left w:w="0" w:type="dxa"/>
          <w:right w:w="0" w:type="dxa"/>
        </w:tblCellMar>
        <w:tblLook w:val="0000" w:firstRow="0" w:lastRow="0" w:firstColumn="0" w:lastColumn="0" w:noHBand="0" w:noVBand="0"/>
      </w:tblPr>
      <w:tblGrid>
        <w:gridCol w:w="5245"/>
        <w:gridCol w:w="905"/>
      </w:tblGrid>
      <w:tr w:rsidR="0038264A" w:rsidRPr="005E7FEF" w:rsidTr="005E7FEF">
        <w:trPr>
          <w:trHeight w:val="255"/>
        </w:trPr>
        <w:tc>
          <w:tcPr>
            <w:tcW w:w="5245" w:type="dxa"/>
            <w:shd w:val="clear" w:color="auto" w:fill="99CCFF"/>
          </w:tcPr>
          <w:p w:rsidR="0038264A" w:rsidRPr="005E7FEF" w:rsidRDefault="0038264A" w:rsidP="00B466E8">
            <w:pPr>
              <w:snapToGrid w:val="0"/>
              <w:rPr>
                <w:b/>
                <w:sz w:val="22"/>
                <w:szCs w:val="22"/>
              </w:rPr>
            </w:pPr>
            <w:r w:rsidRPr="005E7FEF">
              <w:rPr>
                <w:b/>
                <w:sz w:val="22"/>
                <w:szCs w:val="22"/>
              </w:rPr>
              <w:t>Statistiky Z39.50 dotazů celkem</w:t>
            </w:r>
          </w:p>
        </w:tc>
        <w:tc>
          <w:tcPr>
            <w:tcW w:w="905" w:type="dxa"/>
            <w:shd w:val="clear" w:color="auto" w:fill="99CCFF"/>
          </w:tcPr>
          <w:p w:rsidR="0038264A" w:rsidRPr="005E7FEF" w:rsidRDefault="0038264A" w:rsidP="00B466E8">
            <w:pPr>
              <w:snapToGrid w:val="0"/>
              <w:rPr>
                <w:sz w:val="22"/>
                <w:szCs w:val="22"/>
              </w:rPr>
            </w:pPr>
            <w:r w:rsidRPr="005E7FEF">
              <w:rPr>
                <w:b/>
                <w:sz w:val="22"/>
                <w:szCs w:val="22"/>
              </w:rPr>
              <w:t>Suma</w:t>
            </w:r>
          </w:p>
        </w:tc>
      </w:tr>
      <w:tr w:rsidR="0038264A" w:rsidRPr="0038264A" w:rsidTr="005E7FEF">
        <w:trPr>
          <w:trHeight w:val="255"/>
        </w:trPr>
        <w:tc>
          <w:tcPr>
            <w:tcW w:w="5245" w:type="dxa"/>
            <w:shd w:val="clear" w:color="auto" w:fill="auto"/>
          </w:tcPr>
          <w:p w:rsidR="0038264A" w:rsidRPr="0038264A" w:rsidRDefault="0038264A" w:rsidP="00B466E8">
            <w:pPr>
              <w:snapToGrid w:val="0"/>
              <w:rPr>
                <w:sz w:val="22"/>
                <w:szCs w:val="22"/>
              </w:rPr>
            </w:pPr>
            <w:r w:rsidRPr="0038264A">
              <w:rPr>
                <w:sz w:val="22"/>
                <w:szCs w:val="22"/>
              </w:rPr>
              <w:t>Z39.50 dotazy</w:t>
            </w:r>
          </w:p>
        </w:tc>
        <w:tc>
          <w:tcPr>
            <w:tcW w:w="905" w:type="dxa"/>
            <w:shd w:val="clear" w:color="auto" w:fill="auto"/>
          </w:tcPr>
          <w:p w:rsidR="0038264A" w:rsidRPr="0038264A" w:rsidRDefault="0038264A" w:rsidP="00B466E8">
            <w:pPr>
              <w:snapToGrid w:val="0"/>
              <w:jc w:val="right"/>
              <w:rPr>
                <w:sz w:val="22"/>
                <w:szCs w:val="22"/>
              </w:rPr>
            </w:pPr>
            <w:r w:rsidRPr="0038264A">
              <w:rPr>
                <w:sz w:val="22"/>
                <w:szCs w:val="22"/>
              </w:rPr>
              <w:t>1102924</w:t>
            </w:r>
          </w:p>
        </w:tc>
      </w:tr>
      <w:tr w:rsidR="0038264A" w:rsidRPr="0038264A" w:rsidTr="005E7FEF">
        <w:trPr>
          <w:trHeight w:val="255"/>
        </w:trPr>
        <w:tc>
          <w:tcPr>
            <w:tcW w:w="5245" w:type="dxa"/>
            <w:shd w:val="clear" w:color="auto" w:fill="auto"/>
          </w:tcPr>
          <w:p w:rsidR="0038264A" w:rsidRPr="0038264A" w:rsidRDefault="0038264A" w:rsidP="00B466E8">
            <w:pPr>
              <w:snapToGrid w:val="0"/>
              <w:rPr>
                <w:sz w:val="22"/>
                <w:szCs w:val="22"/>
              </w:rPr>
            </w:pPr>
            <w:r w:rsidRPr="0038264A">
              <w:rPr>
                <w:sz w:val="22"/>
                <w:szCs w:val="22"/>
              </w:rPr>
              <w:t>Počet pracovních dnů</w:t>
            </w:r>
          </w:p>
        </w:tc>
        <w:tc>
          <w:tcPr>
            <w:tcW w:w="905" w:type="dxa"/>
            <w:shd w:val="clear" w:color="auto" w:fill="auto"/>
          </w:tcPr>
          <w:p w:rsidR="0038264A" w:rsidRPr="0038264A" w:rsidRDefault="0038264A" w:rsidP="00B466E8">
            <w:pPr>
              <w:snapToGrid w:val="0"/>
              <w:jc w:val="right"/>
              <w:rPr>
                <w:sz w:val="22"/>
                <w:szCs w:val="22"/>
              </w:rPr>
            </w:pPr>
            <w:r w:rsidRPr="0038264A">
              <w:rPr>
                <w:sz w:val="22"/>
                <w:szCs w:val="22"/>
              </w:rPr>
              <w:t>252</w:t>
            </w:r>
          </w:p>
        </w:tc>
      </w:tr>
      <w:tr w:rsidR="0038264A" w:rsidRPr="0038264A" w:rsidTr="005E7FEF">
        <w:trPr>
          <w:trHeight w:val="255"/>
        </w:trPr>
        <w:tc>
          <w:tcPr>
            <w:tcW w:w="5245" w:type="dxa"/>
            <w:shd w:val="clear" w:color="auto" w:fill="auto"/>
          </w:tcPr>
          <w:p w:rsidR="0038264A" w:rsidRPr="0038264A" w:rsidRDefault="0038264A" w:rsidP="00605558">
            <w:pPr>
              <w:snapToGrid w:val="0"/>
              <w:rPr>
                <w:sz w:val="22"/>
                <w:szCs w:val="22"/>
              </w:rPr>
            </w:pPr>
            <w:r w:rsidRPr="0038264A">
              <w:rPr>
                <w:sz w:val="22"/>
                <w:szCs w:val="22"/>
              </w:rPr>
              <w:t>Průměrný počet na prac</w:t>
            </w:r>
            <w:r w:rsidR="00605558">
              <w:rPr>
                <w:sz w:val="22"/>
                <w:szCs w:val="22"/>
              </w:rPr>
              <w:t>ovní</w:t>
            </w:r>
            <w:r w:rsidRPr="0038264A">
              <w:rPr>
                <w:sz w:val="22"/>
                <w:szCs w:val="22"/>
              </w:rPr>
              <w:t xml:space="preserve"> den</w:t>
            </w:r>
          </w:p>
        </w:tc>
        <w:tc>
          <w:tcPr>
            <w:tcW w:w="905" w:type="dxa"/>
            <w:shd w:val="clear" w:color="auto" w:fill="auto"/>
          </w:tcPr>
          <w:p w:rsidR="0038264A" w:rsidRPr="0038264A" w:rsidRDefault="0038264A" w:rsidP="00B466E8">
            <w:pPr>
              <w:snapToGrid w:val="0"/>
              <w:jc w:val="right"/>
              <w:rPr>
                <w:sz w:val="22"/>
                <w:szCs w:val="22"/>
              </w:rPr>
            </w:pPr>
            <w:r w:rsidRPr="0038264A">
              <w:rPr>
                <w:sz w:val="22"/>
                <w:szCs w:val="22"/>
              </w:rPr>
              <w:t>4377</w:t>
            </w:r>
          </w:p>
        </w:tc>
      </w:tr>
      <w:tr w:rsidR="0038264A" w:rsidRPr="0038264A" w:rsidTr="005E7FEF">
        <w:trPr>
          <w:trHeight w:val="255"/>
        </w:trPr>
        <w:tc>
          <w:tcPr>
            <w:tcW w:w="5245" w:type="dxa"/>
            <w:shd w:val="clear" w:color="auto" w:fill="auto"/>
          </w:tcPr>
          <w:p w:rsidR="0038264A" w:rsidRPr="0038264A" w:rsidRDefault="0038264A" w:rsidP="00B466E8">
            <w:pPr>
              <w:snapToGrid w:val="0"/>
              <w:rPr>
                <w:sz w:val="22"/>
                <w:szCs w:val="22"/>
              </w:rPr>
            </w:pPr>
            <w:r w:rsidRPr="0038264A">
              <w:rPr>
                <w:sz w:val="22"/>
                <w:szCs w:val="22"/>
              </w:rPr>
              <w:t>ISBN dotazy</w:t>
            </w:r>
          </w:p>
        </w:tc>
        <w:tc>
          <w:tcPr>
            <w:tcW w:w="905" w:type="dxa"/>
            <w:shd w:val="clear" w:color="auto" w:fill="auto"/>
          </w:tcPr>
          <w:p w:rsidR="0038264A" w:rsidRPr="0038264A" w:rsidRDefault="0038264A" w:rsidP="00B466E8">
            <w:pPr>
              <w:snapToGrid w:val="0"/>
              <w:jc w:val="right"/>
              <w:rPr>
                <w:sz w:val="22"/>
                <w:szCs w:val="22"/>
              </w:rPr>
            </w:pPr>
            <w:r w:rsidRPr="0038264A">
              <w:rPr>
                <w:sz w:val="22"/>
                <w:szCs w:val="22"/>
              </w:rPr>
              <w:t>671914</w:t>
            </w:r>
          </w:p>
        </w:tc>
      </w:tr>
      <w:tr w:rsidR="0038264A" w:rsidRPr="0038264A" w:rsidTr="005E7FEF">
        <w:trPr>
          <w:trHeight w:val="255"/>
        </w:trPr>
        <w:tc>
          <w:tcPr>
            <w:tcW w:w="5245" w:type="dxa"/>
            <w:shd w:val="clear" w:color="auto" w:fill="auto"/>
          </w:tcPr>
          <w:p w:rsidR="0038264A" w:rsidRPr="0038264A" w:rsidRDefault="0038264A" w:rsidP="00B466E8">
            <w:pPr>
              <w:snapToGrid w:val="0"/>
              <w:rPr>
                <w:sz w:val="22"/>
                <w:szCs w:val="22"/>
              </w:rPr>
            </w:pPr>
            <w:r w:rsidRPr="0038264A">
              <w:rPr>
                <w:sz w:val="22"/>
                <w:szCs w:val="22"/>
              </w:rPr>
              <w:t>ISSN dotazy</w:t>
            </w:r>
          </w:p>
        </w:tc>
        <w:tc>
          <w:tcPr>
            <w:tcW w:w="905" w:type="dxa"/>
            <w:shd w:val="clear" w:color="auto" w:fill="auto"/>
          </w:tcPr>
          <w:p w:rsidR="0038264A" w:rsidRPr="0038264A" w:rsidRDefault="0038264A" w:rsidP="00B466E8">
            <w:pPr>
              <w:snapToGrid w:val="0"/>
              <w:jc w:val="right"/>
              <w:rPr>
                <w:sz w:val="22"/>
                <w:szCs w:val="22"/>
              </w:rPr>
            </w:pPr>
            <w:r w:rsidRPr="0038264A">
              <w:rPr>
                <w:sz w:val="22"/>
                <w:szCs w:val="22"/>
              </w:rPr>
              <w:t>68843</w:t>
            </w:r>
          </w:p>
        </w:tc>
      </w:tr>
      <w:tr w:rsidR="0038264A" w:rsidRPr="0038264A" w:rsidTr="005E7FEF">
        <w:trPr>
          <w:trHeight w:val="255"/>
        </w:trPr>
        <w:tc>
          <w:tcPr>
            <w:tcW w:w="5245" w:type="dxa"/>
            <w:shd w:val="clear" w:color="auto" w:fill="auto"/>
          </w:tcPr>
          <w:p w:rsidR="0038264A" w:rsidRPr="0038264A" w:rsidRDefault="0038264A" w:rsidP="00B466E8">
            <w:pPr>
              <w:snapToGrid w:val="0"/>
              <w:rPr>
                <w:sz w:val="22"/>
                <w:szCs w:val="22"/>
              </w:rPr>
            </w:pPr>
            <w:r w:rsidRPr="0038264A">
              <w:rPr>
                <w:sz w:val="22"/>
                <w:szCs w:val="22"/>
              </w:rPr>
              <w:t>Jiné dotazy</w:t>
            </w:r>
          </w:p>
        </w:tc>
        <w:tc>
          <w:tcPr>
            <w:tcW w:w="905" w:type="dxa"/>
            <w:shd w:val="clear" w:color="auto" w:fill="auto"/>
          </w:tcPr>
          <w:p w:rsidR="0038264A" w:rsidRPr="0038264A" w:rsidRDefault="0038264A" w:rsidP="00B466E8">
            <w:pPr>
              <w:snapToGrid w:val="0"/>
              <w:jc w:val="right"/>
              <w:rPr>
                <w:sz w:val="22"/>
                <w:szCs w:val="22"/>
              </w:rPr>
            </w:pPr>
            <w:r w:rsidRPr="0038264A">
              <w:rPr>
                <w:sz w:val="22"/>
                <w:szCs w:val="22"/>
              </w:rPr>
              <w:t>362167</w:t>
            </w:r>
          </w:p>
        </w:tc>
      </w:tr>
      <w:tr w:rsidR="0038264A" w:rsidRPr="0038264A" w:rsidTr="005E7FEF">
        <w:trPr>
          <w:trHeight w:val="255"/>
        </w:trPr>
        <w:tc>
          <w:tcPr>
            <w:tcW w:w="5245" w:type="dxa"/>
            <w:shd w:val="clear" w:color="auto" w:fill="auto"/>
          </w:tcPr>
          <w:p w:rsidR="0038264A" w:rsidRPr="0038264A" w:rsidRDefault="0038264A" w:rsidP="00B466E8">
            <w:pPr>
              <w:snapToGrid w:val="0"/>
              <w:rPr>
                <w:sz w:val="22"/>
                <w:szCs w:val="22"/>
              </w:rPr>
            </w:pPr>
            <w:r w:rsidRPr="0038264A">
              <w:rPr>
                <w:sz w:val="22"/>
                <w:szCs w:val="22"/>
              </w:rPr>
              <w:t>Nalezené záznamy - 0</w:t>
            </w:r>
          </w:p>
        </w:tc>
        <w:tc>
          <w:tcPr>
            <w:tcW w:w="905" w:type="dxa"/>
            <w:shd w:val="clear" w:color="auto" w:fill="auto"/>
          </w:tcPr>
          <w:p w:rsidR="0038264A" w:rsidRPr="0038264A" w:rsidRDefault="0038264A" w:rsidP="00B466E8">
            <w:pPr>
              <w:snapToGrid w:val="0"/>
              <w:jc w:val="right"/>
              <w:rPr>
                <w:sz w:val="22"/>
                <w:szCs w:val="22"/>
              </w:rPr>
            </w:pPr>
            <w:r w:rsidRPr="0038264A">
              <w:rPr>
                <w:sz w:val="22"/>
                <w:szCs w:val="22"/>
              </w:rPr>
              <w:t>542489</w:t>
            </w:r>
          </w:p>
        </w:tc>
      </w:tr>
      <w:tr w:rsidR="0038264A" w:rsidRPr="0038264A" w:rsidTr="005E7FEF">
        <w:trPr>
          <w:trHeight w:val="255"/>
        </w:trPr>
        <w:tc>
          <w:tcPr>
            <w:tcW w:w="5245" w:type="dxa"/>
            <w:shd w:val="clear" w:color="auto" w:fill="auto"/>
          </w:tcPr>
          <w:p w:rsidR="0038264A" w:rsidRPr="0038264A" w:rsidRDefault="0038264A" w:rsidP="00B466E8">
            <w:pPr>
              <w:snapToGrid w:val="0"/>
              <w:rPr>
                <w:sz w:val="22"/>
                <w:szCs w:val="22"/>
              </w:rPr>
            </w:pPr>
            <w:r w:rsidRPr="0038264A">
              <w:rPr>
                <w:sz w:val="22"/>
                <w:szCs w:val="22"/>
              </w:rPr>
              <w:t>Nalezené záznamy - právě 1</w:t>
            </w:r>
          </w:p>
        </w:tc>
        <w:tc>
          <w:tcPr>
            <w:tcW w:w="905" w:type="dxa"/>
            <w:shd w:val="clear" w:color="auto" w:fill="auto"/>
          </w:tcPr>
          <w:p w:rsidR="0038264A" w:rsidRPr="0038264A" w:rsidRDefault="0038264A" w:rsidP="00B466E8">
            <w:pPr>
              <w:snapToGrid w:val="0"/>
              <w:jc w:val="right"/>
              <w:rPr>
                <w:sz w:val="22"/>
                <w:szCs w:val="22"/>
              </w:rPr>
            </w:pPr>
            <w:r w:rsidRPr="0038264A">
              <w:rPr>
                <w:sz w:val="22"/>
                <w:szCs w:val="22"/>
              </w:rPr>
              <w:t>321459</w:t>
            </w:r>
          </w:p>
        </w:tc>
      </w:tr>
      <w:tr w:rsidR="0038264A" w:rsidRPr="0038264A" w:rsidTr="005E7FEF">
        <w:trPr>
          <w:trHeight w:val="255"/>
        </w:trPr>
        <w:tc>
          <w:tcPr>
            <w:tcW w:w="5245" w:type="dxa"/>
            <w:shd w:val="clear" w:color="auto" w:fill="auto"/>
          </w:tcPr>
          <w:p w:rsidR="0038264A" w:rsidRPr="0038264A" w:rsidRDefault="0038264A" w:rsidP="00B466E8">
            <w:pPr>
              <w:snapToGrid w:val="0"/>
              <w:rPr>
                <w:sz w:val="22"/>
                <w:szCs w:val="22"/>
              </w:rPr>
            </w:pPr>
            <w:r w:rsidRPr="0038264A">
              <w:rPr>
                <w:sz w:val="22"/>
                <w:szCs w:val="22"/>
              </w:rPr>
              <w:t>Nalezené záznamy - 1 a více</w:t>
            </w:r>
          </w:p>
        </w:tc>
        <w:tc>
          <w:tcPr>
            <w:tcW w:w="905" w:type="dxa"/>
            <w:shd w:val="clear" w:color="auto" w:fill="auto"/>
          </w:tcPr>
          <w:p w:rsidR="0038264A" w:rsidRPr="0038264A" w:rsidRDefault="0038264A" w:rsidP="00B466E8">
            <w:pPr>
              <w:snapToGrid w:val="0"/>
              <w:jc w:val="right"/>
              <w:rPr>
                <w:sz w:val="22"/>
                <w:szCs w:val="22"/>
              </w:rPr>
            </w:pPr>
            <w:r w:rsidRPr="0038264A">
              <w:rPr>
                <w:sz w:val="22"/>
                <w:szCs w:val="22"/>
              </w:rPr>
              <w:t>560435</w:t>
            </w:r>
          </w:p>
        </w:tc>
      </w:tr>
    </w:tbl>
    <w:p w:rsidR="0038264A" w:rsidRPr="0038264A" w:rsidRDefault="0038264A" w:rsidP="0038264A">
      <w:pPr>
        <w:jc w:val="center"/>
        <w:rPr>
          <w:sz w:val="22"/>
          <w:szCs w:val="22"/>
        </w:rPr>
      </w:pPr>
    </w:p>
    <w:p w:rsidR="0038264A" w:rsidRPr="0038264A" w:rsidRDefault="0038264A" w:rsidP="0038264A">
      <w:pPr>
        <w:jc w:val="center"/>
        <w:rPr>
          <w:sz w:val="22"/>
          <w:szCs w:val="22"/>
        </w:rPr>
      </w:pPr>
      <w:r w:rsidRPr="0038264A">
        <w:rPr>
          <w:sz w:val="22"/>
          <w:szCs w:val="22"/>
        </w:rPr>
        <w:t>Počty dotazů služby přebírání záznamů (Z39.50 dotazy do 31.</w:t>
      </w:r>
      <w:r w:rsidR="00605558">
        <w:rPr>
          <w:sz w:val="22"/>
          <w:szCs w:val="22"/>
        </w:rPr>
        <w:t xml:space="preserve"> </w:t>
      </w:r>
      <w:r w:rsidRPr="0038264A">
        <w:rPr>
          <w:sz w:val="22"/>
          <w:szCs w:val="22"/>
        </w:rPr>
        <w:t>12.</w:t>
      </w:r>
      <w:r w:rsidR="00605558">
        <w:rPr>
          <w:sz w:val="22"/>
          <w:szCs w:val="22"/>
        </w:rPr>
        <w:t xml:space="preserve"> </w:t>
      </w:r>
      <w:r w:rsidRPr="0038264A">
        <w:rPr>
          <w:sz w:val="22"/>
          <w:szCs w:val="22"/>
        </w:rPr>
        <w:t>2016)</w:t>
      </w:r>
    </w:p>
    <w:p w:rsidR="0038264A" w:rsidRPr="0038264A" w:rsidRDefault="0038264A" w:rsidP="0038264A">
      <w:pPr>
        <w:jc w:val="center"/>
        <w:rPr>
          <w:sz w:val="22"/>
          <w:szCs w:val="22"/>
        </w:rPr>
      </w:pPr>
    </w:p>
    <w:p w:rsidR="0038264A" w:rsidRPr="0038264A" w:rsidRDefault="0038264A" w:rsidP="0038264A">
      <w:pPr>
        <w:rPr>
          <w:sz w:val="22"/>
          <w:szCs w:val="22"/>
        </w:rPr>
      </w:pPr>
    </w:p>
    <w:p w:rsidR="0038264A" w:rsidRPr="0038264A" w:rsidRDefault="0038264A" w:rsidP="0038264A">
      <w:pPr>
        <w:rPr>
          <w:b/>
          <w:sz w:val="22"/>
          <w:szCs w:val="22"/>
        </w:rPr>
      </w:pPr>
    </w:p>
    <w:p w:rsidR="0038264A" w:rsidRPr="0038264A" w:rsidRDefault="0038264A" w:rsidP="0038264A">
      <w:pPr>
        <w:numPr>
          <w:ilvl w:val="0"/>
          <w:numId w:val="25"/>
        </w:numPr>
        <w:tabs>
          <w:tab w:val="left" w:pos="720"/>
        </w:tabs>
        <w:suppressAutoHyphens/>
        <w:rPr>
          <w:sz w:val="22"/>
          <w:szCs w:val="22"/>
        </w:rPr>
      </w:pPr>
      <w:r w:rsidRPr="0038264A">
        <w:rPr>
          <w:b/>
          <w:sz w:val="22"/>
          <w:szCs w:val="22"/>
        </w:rPr>
        <w:t>Tvorba Informačního zpravodaje JIB, školení a prezentace JIB</w:t>
      </w:r>
    </w:p>
    <w:p w:rsidR="0038264A" w:rsidRPr="0038264A" w:rsidRDefault="0038264A" w:rsidP="0038264A">
      <w:pPr>
        <w:rPr>
          <w:sz w:val="22"/>
          <w:szCs w:val="22"/>
        </w:rPr>
      </w:pPr>
    </w:p>
    <w:p w:rsidR="0038264A" w:rsidRPr="0038264A" w:rsidRDefault="0038264A" w:rsidP="0038264A">
      <w:pPr>
        <w:rPr>
          <w:sz w:val="22"/>
          <w:szCs w:val="22"/>
        </w:rPr>
      </w:pPr>
      <w:r w:rsidRPr="0038264A">
        <w:rPr>
          <w:sz w:val="22"/>
          <w:szCs w:val="22"/>
        </w:rPr>
        <w:t>Koncem roku 2016 jsme připravili obsah pro nové číslo Informačního zpravodaje JIB.</w:t>
      </w:r>
    </w:p>
    <w:p w:rsidR="0038264A" w:rsidRPr="0038264A" w:rsidRDefault="0038264A" w:rsidP="0038264A">
      <w:pPr>
        <w:rPr>
          <w:sz w:val="22"/>
          <w:szCs w:val="22"/>
        </w:rPr>
      </w:pPr>
      <w:r w:rsidRPr="0038264A">
        <w:rPr>
          <w:sz w:val="22"/>
          <w:szCs w:val="22"/>
        </w:rPr>
        <w:t>Aby mohl Informační zpravodaj reflektovat statistiky a další novinky za celý rok 2016, bude nové číslo zkompletováno a vydáno v průběhu ledna 2016.</w:t>
      </w:r>
    </w:p>
    <w:p w:rsidR="0038264A" w:rsidRPr="0038264A" w:rsidRDefault="0038264A" w:rsidP="0038264A">
      <w:pPr>
        <w:rPr>
          <w:sz w:val="22"/>
          <w:szCs w:val="22"/>
        </w:rPr>
      </w:pPr>
    </w:p>
    <w:p w:rsidR="0038264A" w:rsidRPr="0038264A" w:rsidRDefault="0038264A" w:rsidP="0038264A">
      <w:pPr>
        <w:rPr>
          <w:sz w:val="22"/>
          <w:szCs w:val="22"/>
        </w:rPr>
      </w:pPr>
      <w:r w:rsidRPr="0038264A">
        <w:rPr>
          <w:sz w:val="22"/>
          <w:szCs w:val="22"/>
        </w:rPr>
        <w:t>Informační zpravodaj odebírá aktuálně 2754 uživatelů JIB (k 31. 12. 2016).</w:t>
      </w:r>
    </w:p>
    <w:p w:rsidR="0038264A" w:rsidRPr="0038264A" w:rsidRDefault="0038264A" w:rsidP="0038264A">
      <w:pPr>
        <w:rPr>
          <w:sz w:val="22"/>
          <w:szCs w:val="22"/>
        </w:rPr>
      </w:pPr>
    </w:p>
    <w:p w:rsidR="0038264A" w:rsidRPr="0038264A" w:rsidRDefault="0038264A" w:rsidP="0038264A">
      <w:pPr>
        <w:rPr>
          <w:sz w:val="22"/>
          <w:szCs w:val="22"/>
        </w:rPr>
      </w:pPr>
    </w:p>
    <w:p w:rsidR="0038264A" w:rsidRPr="0038264A" w:rsidRDefault="0038264A" w:rsidP="0038264A">
      <w:pPr>
        <w:rPr>
          <w:sz w:val="22"/>
          <w:szCs w:val="22"/>
        </w:rPr>
      </w:pPr>
    </w:p>
    <w:p w:rsidR="0038264A" w:rsidRPr="0038264A" w:rsidRDefault="0038264A" w:rsidP="0038264A">
      <w:pPr>
        <w:numPr>
          <w:ilvl w:val="0"/>
          <w:numId w:val="25"/>
        </w:numPr>
        <w:tabs>
          <w:tab w:val="left" w:pos="720"/>
        </w:tabs>
        <w:suppressAutoHyphens/>
        <w:rPr>
          <w:sz w:val="22"/>
          <w:szCs w:val="22"/>
        </w:rPr>
      </w:pPr>
      <w:r w:rsidRPr="0038264A">
        <w:rPr>
          <w:b/>
          <w:sz w:val="22"/>
          <w:szCs w:val="22"/>
        </w:rPr>
        <w:t>Správa a údržba portálového řešení Infoportálu</w:t>
      </w:r>
    </w:p>
    <w:p w:rsidR="0038264A" w:rsidRPr="0038264A" w:rsidRDefault="0038264A" w:rsidP="0038264A">
      <w:pPr>
        <w:rPr>
          <w:sz w:val="22"/>
          <w:szCs w:val="22"/>
        </w:rPr>
      </w:pPr>
    </w:p>
    <w:p w:rsidR="0038264A" w:rsidRPr="0038264A" w:rsidRDefault="0038264A" w:rsidP="0038264A">
      <w:pPr>
        <w:rPr>
          <w:sz w:val="22"/>
          <w:szCs w:val="22"/>
        </w:rPr>
      </w:pPr>
      <w:r w:rsidRPr="0038264A">
        <w:rPr>
          <w:sz w:val="22"/>
          <w:szCs w:val="22"/>
        </w:rPr>
        <w:t>Infoportál JIB jsme provozovali na CMS Plone verze 3 a Zope 2. Portál je dostupný na adrese http://info.jib.cz. Podle potřeb jsme rozvíjeli obsah portálu a upravovali jeho rozhraní podle požadavků realizačního týmu JIB a uživatelů.</w:t>
      </w:r>
    </w:p>
    <w:p w:rsidR="0038264A" w:rsidRPr="0038264A" w:rsidRDefault="00FB2A01" w:rsidP="0038264A">
      <w:pPr>
        <w:rPr>
          <w:sz w:val="22"/>
          <w:szCs w:val="22"/>
        </w:rPr>
      </w:pPr>
      <w:r w:rsidRPr="0038264A">
        <w:rPr>
          <w:noProof/>
          <w:sz w:val="22"/>
          <w:szCs w:val="22"/>
        </w:rPr>
        <w:drawing>
          <wp:anchor distT="0" distB="0" distL="0" distR="0" simplePos="0" relativeHeight="251660288" behindDoc="0" locked="0" layoutInCell="1" allowOverlap="1">
            <wp:simplePos x="0" y="0"/>
            <wp:positionH relativeFrom="column">
              <wp:align>center</wp:align>
            </wp:positionH>
            <wp:positionV relativeFrom="paragraph">
              <wp:posOffset>0</wp:posOffset>
            </wp:positionV>
            <wp:extent cx="5759450" cy="3400425"/>
            <wp:effectExtent l="0" t="0" r="0" b="0"/>
            <wp:wrapTopAndBottom/>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34004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38264A" w:rsidRPr="0038264A" w:rsidRDefault="0038264A" w:rsidP="0038264A">
      <w:pPr>
        <w:rPr>
          <w:sz w:val="22"/>
          <w:szCs w:val="22"/>
        </w:rPr>
      </w:pPr>
    </w:p>
    <w:p w:rsidR="0038264A" w:rsidRPr="0038264A" w:rsidRDefault="0038264A" w:rsidP="0038264A">
      <w:pPr>
        <w:rPr>
          <w:sz w:val="22"/>
          <w:szCs w:val="22"/>
          <w:shd w:val="clear" w:color="auto" w:fill="FFFF00"/>
        </w:rPr>
      </w:pPr>
    </w:p>
    <w:p w:rsidR="0038264A" w:rsidRPr="0038264A" w:rsidRDefault="0038264A" w:rsidP="0038264A">
      <w:pPr>
        <w:numPr>
          <w:ilvl w:val="0"/>
          <w:numId w:val="25"/>
        </w:numPr>
        <w:tabs>
          <w:tab w:val="left" w:pos="720"/>
        </w:tabs>
        <w:suppressAutoHyphens/>
        <w:rPr>
          <w:sz w:val="22"/>
          <w:szCs w:val="22"/>
        </w:rPr>
      </w:pPr>
      <w:r w:rsidRPr="0038264A">
        <w:rPr>
          <w:b/>
          <w:sz w:val="22"/>
          <w:szCs w:val="22"/>
        </w:rPr>
        <w:t>Správa rozhraní JIB+ (MetaLib+)</w:t>
      </w:r>
    </w:p>
    <w:p w:rsidR="0038264A" w:rsidRPr="0038264A" w:rsidRDefault="0038264A" w:rsidP="0038264A">
      <w:pPr>
        <w:tabs>
          <w:tab w:val="left" w:pos="720"/>
        </w:tabs>
        <w:rPr>
          <w:sz w:val="22"/>
          <w:szCs w:val="22"/>
        </w:rPr>
      </w:pPr>
      <w:r w:rsidRPr="0038264A">
        <w:rPr>
          <w:sz w:val="22"/>
          <w:szCs w:val="22"/>
        </w:rPr>
        <w:t>V roce 2016 jsme kromě www.jib.cz spravovali alternativní rozhraní JIB+ na adrese http://plus.jib.cz.</w:t>
      </w:r>
    </w:p>
    <w:p w:rsidR="0038264A" w:rsidRPr="0038264A" w:rsidRDefault="0038264A" w:rsidP="0038264A">
      <w:pPr>
        <w:tabs>
          <w:tab w:val="left" w:pos="720"/>
        </w:tabs>
        <w:rPr>
          <w:sz w:val="22"/>
          <w:szCs w:val="22"/>
        </w:rPr>
      </w:pPr>
    </w:p>
    <w:p w:rsidR="0038264A" w:rsidRPr="0038264A" w:rsidRDefault="00FB2A01" w:rsidP="0038264A">
      <w:pPr>
        <w:tabs>
          <w:tab w:val="left" w:pos="720"/>
        </w:tabs>
        <w:rPr>
          <w:sz w:val="22"/>
          <w:szCs w:val="22"/>
        </w:rPr>
      </w:pPr>
      <w:r w:rsidRPr="0038264A">
        <w:rPr>
          <w:noProof/>
          <w:sz w:val="22"/>
          <w:szCs w:val="22"/>
        </w:rPr>
        <w:drawing>
          <wp:anchor distT="0" distB="0" distL="0" distR="0" simplePos="0" relativeHeight="251659264" behindDoc="0" locked="0" layoutInCell="1" allowOverlap="1">
            <wp:simplePos x="0" y="0"/>
            <wp:positionH relativeFrom="column">
              <wp:align>center</wp:align>
            </wp:positionH>
            <wp:positionV relativeFrom="paragraph">
              <wp:posOffset>0</wp:posOffset>
            </wp:positionV>
            <wp:extent cx="4982210" cy="3393440"/>
            <wp:effectExtent l="0" t="0" r="0" b="0"/>
            <wp:wrapTopAndBottom/>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82210" cy="33934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38264A" w:rsidRDefault="0038264A" w:rsidP="0038264A">
      <w:pPr>
        <w:tabs>
          <w:tab w:val="left" w:pos="720"/>
        </w:tabs>
        <w:rPr>
          <w:sz w:val="22"/>
          <w:szCs w:val="22"/>
        </w:rPr>
      </w:pPr>
    </w:p>
    <w:p w:rsidR="001D6D3C" w:rsidRPr="0038264A" w:rsidRDefault="001D6D3C" w:rsidP="0038264A">
      <w:pPr>
        <w:tabs>
          <w:tab w:val="left" w:pos="720"/>
        </w:tabs>
        <w:rPr>
          <w:sz w:val="22"/>
          <w:szCs w:val="22"/>
        </w:rPr>
      </w:pPr>
    </w:p>
    <w:p w:rsidR="0038264A" w:rsidRPr="0038264A" w:rsidRDefault="0038264A" w:rsidP="0038264A">
      <w:pPr>
        <w:rPr>
          <w:sz w:val="22"/>
          <w:szCs w:val="22"/>
        </w:rPr>
      </w:pPr>
    </w:p>
    <w:p w:rsidR="0038264A" w:rsidRPr="001D6D3C" w:rsidRDefault="0038264A" w:rsidP="001D6D3C">
      <w:pPr>
        <w:numPr>
          <w:ilvl w:val="0"/>
          <w:numId w:val="25"/>
        </w:numPr>
        <w:suppressAutoHyphens/>
        <w:rPr>
          <w:b/>
          <w:sz w:val="22"/>
          <w:szCs w:val="22"/>
        </w:rPr>
      </w:pPr>
      <w:r w:rsidRPr="001D6D3C">
        <w:rPr>
          <w:b/>
          <w:sz w:val="22"/>
          <w:szCs w:val="22"/>
        </w:rPr>
        <w:t>Statistické údaje</w:t>
      </w:r>
    </w:p>
    <w:p w:rsidR="0038264A" w:rsidRPr="0038264A" w:rsidRDefault="0038264A" w:rsidP="0038264A">
      <w:pPr>
        <w:rPr>
          <w:b/>
          <w:sz w:val="22"/>
          <w:szCs w:val="22"/>
        </w:rPr>
      </w:pPr>
    </w:p>
    <w:p w:rsidR="0038264A" w:rsidRPr="0038264A" w:rsidRDefault="0038264A" w:rsidP="0038264A">
      <w:pPr>
        <w:rPr>
          <w:sz w:val="22"/>
          <w:szCs w:val="22"/>
        </w:rPr>
      </w:pPr>
      <w:r w:rsidRPr="0038264A">
        <w:rPr>
          <w:sz w:val="22"/>
          <w:szCs w:val="22"/>
        </w:rPr>
        <w:t>Počet dotazů WWW rozhraní JIB v roce 2016 (do 31.</w:t>
      </w:r>
      <w:r w:rsidR="00605558">
        <w:rPr>
          <w:sz w:val="22"/>
          <w:szCs w:val="22"/>
        </w:rPr>
        <w:t xml:space="preserve"> </w:t>
      </w:r>
      <w:r w:rsidRPr="0038264A">
        <w:rPr>
          <w:sz w:val="22"/>
          <w:szCs w:val="22"/>
        </w:rPr>
        <w:t>12.</w:t>
      </w:r>
      <w:r w:rsidR="00605558">
        <w:rPr>
          <w:sz w:val="22"/>
          <w:szCs w:val="22"/>
        </w:rPr>
        <w:t xml:space="preserve"> </w:t>
      </w:r>
      <w:r w:rsidRPr="0038264A">
        <w:rPr>
          <w:sz w:val="22"/>
          <w:szCs w:val="22"/>
        </w:rPr>
        <w:t xml:space="preserve">2016): </w:t>
      </w:r>
      <w:r w:rsidRPr="0038264A">
        <w:rPr>
          <w:b/>
          <w:bCs/>
          <w:sz w:val="22"/>
          <w:szCs w:val="22"/>
        </w:rPr>
        <w:t>2 667 628</w:t>
      </w:r>
    </w:p>
    <w:p w:rsidR="0038264A" w:rsidRDefault="0038264A" w:rsidP="0038264A">
      <w:pPr>
        <w:rPr>
          <w:sz w:val="22"/>
          <w:szCs w:val="22"/>
        </w:rPr>
      </w:pPr>
      <w:r w:rsidRPr="0038264A">
        <w:rPr>
          <w:sz w:val="22"/>
          <w:szCs w:val="22"/>
        </w:rPr>
        <w:t xml:space="preserve">Počet webových návštěv domény www.jib.cz za rok 2016 podle Google Analytics </w:t>
      </w:r>
      <w:r w:rsidRPr="0038264A">
        <w:rPr>
          <w:b/>
          <w:sz w:val="22"/>
          <w:szCs w:val="22"/>
        </w:rPr>
        <w:t>187 436</w:t>
      </w:r>
      <w:r w:rsidRPr="0038264A">
        <w:rPr>
          <w:sz w:val="22"/>
          <w:szCs w:val="22"/>
        </w:rPr>
        <w:t xml:space="preserve"> (513 návštěv na kalendářní den)</w:t>
      </w:r>
    </w:p>
    <w:p w:rsidR="004C20F1" w:rsidRDefault="004C20F1" w:rsidP="0038264A">
      <w:pPr>
        <w:rPr>
          <w:sz w:val="22"/>
          <w:szCs w:val="22"/>
        </w:rPr>
      </w:pPr>
      <w:r>
        <w:rPr>
          <w:sz w:val="22"/>
          <w:szCs w:val="22"/>
        </w:rPr>
        <w:t xml:space="preserve">Počet zobrazení stránek </w:t>
      </w:r>
      <w:r w:rsidRPr="004C20F1">
        <w:rPr>
          <w:b/>
          <w:sz w:val="22"/>
          <w:szCs w:val="22"/>
        </w:rPr>
        <w:t>1 462</w:t>
      </w:r>
      <w:r>
        <w:rPr>
          <w:b/>
          <w:sz w:val="22"/>
          <w:szCs w:val="22"/>
        </w:rPr>
        <w:t> </w:t>
      </w:r>
      <w:r w:rsidRPr="004C20F1">
        <w:rPr>
          <w:b/>
          <w:sz w:val="22"/>
          <w:szCs w:val="22"/>
        </w:rPr>
        <w:t>395</w:t>
      </w:r>
      <w:r>
        <w:rPr>
          <w:sz w:val="22"/>
          <w:szCs w:val="22"/>
        </w:rPr>
        <w:t>.</w:t>
      </w:r>
    </w:p>
    <w:p w:rsidR="004C20F1" w:rsidRPr="0038264A" w:rsidRDefault="004C20F1" w:rsidP="0038264A">
      <w:pPr>
        <w:rPr>
          <w:sz w:val="22"/>
          <w:szCs w:val="22"/>
        </w:rPr>
      </w:pPr>
      <w:r>
        <w:rPr>
          <w:sz w:val="22"/>
          <w:szCs w:val="22"/>
        </w:rPr>
        <w:t xml:space="preserve">Počet unikátních návštěvníků </w:t>
      </w:r>
      <w:r w:rsidRPr="004C20F1">
        <w:rPr>
          <w:b/>
          <w:sz w:val="22"/>
          <w:szCs w:val="22"/>
        </w:rPr>
        <w:t>59 545</w:t>
      </w:r>
      <w:r>
        <w:rPr>
          <w:sz w:val="22"/>
          <w:szCs w:val="22"/>
        </w:rPr>
        <w:t>.</w:t>
      </w:r>
    </w:p>
    <w:p w:rsidR="0038264A" w:rsidRPr="0038264A" w:rsidRDefault="0038264A" w:rsidP="0038264A">
      <w:pPr>
        <w:rPr>
          <w:sz w:val="22"/>
          <w:szCs w:val="22"/>
        </w:rPr>
      </w:pPr>
      <w:r w:rsidRPr="0038264A">
        <w:rPr>
          <w:sz w:val="22"/>
          <w:szCs w:val="22"/>
        </w:rPr>
        <w:t xml:space="preserve">Průměrná doba setrvání uživatele na www.jib.cz v roce 2016 podle Google Analytics: </w:t>
      </w:r>
      <w:r w:rsidRPr="0038264A">
        <w:rPr>
          <w:b/>
          <w:bCs/>
          <w:sz w:val="22"/>
          <w:szCs w:val="22"/>
        </w:rPr>
        <w:t>5</w:t>
      </w:r>
      <w:r w:rsidRPr="0038264A">
        <w:rPr>
          <w:b/>
          <w:sz w:val="22"/>
          <w:szCs w:val="22"/>
        </w:rPr>
        <w:t> minut 44 sekund</w:t>
      </w:r>
    </w:p>
    <w:p w:rsidR="0038264A" w:rsidRDefault="0038264A" w:rsidP="0038264A">
      <w:pPr>
        <w:rPr>
          <w:b/>
          <w:sz w:val="22"/>
          <w:szCs w:val="22"/>
        </w:rPr>
      </w:pPr>
      <w:r w:rsidRPr="0038264A">
        <w:rPr>
          <w:sz w:val="22"/>
          <w:szCs w:val="22"/>
        </w:rPr>
        <w:t xml:space="preserve">Počet aktivních informačních zdrojů zapojených v JIB: </w:t>
      </w:r>
      <w:r w:rsidRPr="0038264A">
        <w:rPr>
          <w:b/>
          <w:sz w:val="22"/>
          <w:szCs w:val="22"/>
        </w:rPr>
        <w:t>348</w:t>
      </w:r>
    </w:p>
    <w:p w:rsidR="0038264A" w:rsidRPr="0038264A" w:rsidRDefault="004C20F1" w:rsidP="0038264A">
      <w:pPr>
        <w:rPr>
          <w:sz w:val="22"/>
          <w:szCs w:val="22"/>
        </w:rPr>
      </w:pPr>
      <w:r>
        <w:rPr>
          <w:sz w:val="22"/>
          <w:szCs w:val="22"/>
        </w:rPr>
        <w:t xml:space="preserve">Statistiky viz </w:t>
      </w:r>
      <w:hyperlink r:id="rId10" w:history="1">
        <w:r w:rsidRPr="004C20F1">
          <w:rPr>
            <w:rStyle w:val="Hypertextovodkaz"/>
            <w:sz w:val="22"/>
            <w:szCs w:val="22"/>
          </w:rPr>
          <w:t>http://info.jib.cz/o-projektu/statistiky</w:t>
        </w:r>
      </w:hyperlink>
    </w:p>
    <w:p w:rsidR="0038264A" w:rsidRPr="0038264A" w:rsidRDefault="0038264A" w:rsidP="0038264A">
      <w:pPr>
        <w:rPr>
          <w:sz w:val="22"/>
          <w:szCs w:val="22"/>
        </w:rPr>
      </w:pPr>
    </w:p>
    <w:p w:rsidR="0038264A" w:rsidRDefault="0038264A" w:rsidP="0038264A">
      <w:pPr>
        <w:numPr>
          <w:ilvl w:val="0"/>
          <w:numId w:val="25"/>
        </w:numPr>
        <w:suppressAutoHyphens/>
        <w:rPr>
          <w:b/>
          <w:sz w:val="22"/>
          <w:szCs w:val="22"/>
        </w:rPr>
      </w:pPr>
      <w:r w:rsidRPr="0038264A">
        <w:rPr>
          <w:b/>
          <w:sz w:val="22"/>
          <w:szCs w:val="22"/>
        </w:rPr>
        <w:t>Podpora CPK</w:t>
      </w:r>
    </w:p>
    <w:p w:rsidR="008C25E2" w:rsidRPr="00593CBF" w:rsidRDefault="008C25E2" w:rsidP="008C25E2">
      <w:pPr>
        <w:pStyle w:val="Prosttext"/>
        <w:rPr>
          <w:rFonts w:ascii="Times New Roman" w:hAnsi="Times New Roman" w:cs="Times New Roman"/>
        </w:rPr>
      </w:pPr>
      <w:r w:rsidRPr="00593CBF">
        <w:rPr>
          <w:rFonts w:ascii="Times New Roman" w:hAnsi="Times New Roman" w:cs="Times New Roman"/>
        </w:rPr>
        <w:t>V roce 2016 jsme podle požadavků poskytovali konzultace potřebné pro projekt CPK.</w:t>
      </w:r>
      <w:r w:rsidR="00D51D8F" w:rsidRPr="00593CBF">
        <w:rPr>
          <w:rFonts w:ascii="Times New Roman" w:hAnsi="Times New Roman" w:cs="Times New Roman"/>
        </w:rPr>
        <w:t xml:space="preserve"> Vzhledem k problémům s financování projektu CPK v začátku roku 2016 došlo nejen k posunutí termínu spuštění knihovny.cz, ale dosud nedošlo k ukončení testování funkcionality potřebné pro napojení funkci JIB na CPK. V 1. pololetí 2017 by měla proběhnout jednání k možnostem např. linkovacích služeb a přebírání záznamů, ke stanovení harmonogramu by mělo dojít nejpozději do konce 1. pololetí 2017.</w:t>
      </w:r>
      <w:bookmarkStart w:id="0" w:name="_GoBack"/>
      <w:bookmarkEnd w:id="0"/>
    </w:p>
    <w:p w:rsidR="008C25E2" w:rsidRPr="0038264A" w:rsidRDefault="008C25E2" w:rsidP="008C25E2">
      <w:pPr>
        <w:suppressAutoHyphens/>
        <w:ind w:left="720"/>
        <w:rPr>
          <w:b/>
          <w:sz w:val="22"/>
          <w:szCs w:val="22"/>
        </w:rPr>
      </w:pPr>
    </w:p>
    <w:p w:rsidR="0038264A" w:rsidRPr="0038264A" w:rsidRDefault="0038264A" w:rsidP="0038264A">
      <w:pPr>
        <w:rPr>
          <w:b/>
          <w:sz w:val="22"/>
          <w:szCs w:val="22"/>
        </w:rPr>
      </w:pPr>
    </w:p>
    <w:p w:rsidR="00E06C47" w:rsidRPr="0038264A" w:rsidRDefault="00E06C47" w:rsidP="00E9390E">
      <w:pPr>
        <w:pStyle w:val="Body"/>
        <w:rPr>
          <w:rFonts w:ascii="Times New Roman" w:hAnsi="Times New Roman" w:cs="Times New Roman"/>
          <w:sz w:val="22"/>
          <w:szCs w:val="22"/>
          <w:lang w:val="cs-CZ"/>
        </w:rPr>
      </w:pPr>
    </w:p>
    <w:p w:rsidR="00296697" w:rsidRPr="0023450F" w:rsidRDefault="00296697" w:rsidP="00E06C47">
      <w:pPr>
        <w:pStyle w:val="Body"/>
        <w:numPr>
          <w:ilvl w:val="0"/>
          <w:numId w:val="30"/>
        </w:numPr>
        <w:rPr>
          <w:rFonts w:ascii="Times New Roman" w:hAnsi="Times New Roman" w:cs="Times New Roman"/>
          <w:b/>
          <w:sz w:val="28"/>
          <w:szCs w:val="28"/>
        </w:rPr>
      </w:pPr>
      <w:r w:rsidRPr="0023450F">
        <w:rPr>
          <w:rFonts w:ascii="Times New Roman" w:hAnsi="Times New Roman" w:cs="Times New Roman"/>
          <w:b/>
          <w:bCs/>
          <w:iCs/>
          <w:sz w:val="28"/>
          <w:szCs w:val="28"/>
        </w:rPr>
        <w:t>SFX</w:t>
      </w:r>
    </w:p>
    <w:p w:rsidR="00F8679E" w:rsidRPr="00F8679E" w:rsidRDefault="00F8679E" w:rsidP="00F8679E">
      <w:pPr>
        <w:pStyle w:val="Nadpis3"/>
        <w:rPr>
          <w:rFonts w:ascii="Times New Roman" w:hAnsi="Times New Roman" w:cs="Times New Roman"/>
          <w:sz w:val="22"/>
          <w:szCs w:val="22"/>
        </w:rPr>
      </w:pPr>
      <w:r w:rsidRPr="00F8679E">
        <w:rPr>
          <w:rFonts w:ascii="Times New Roman" w:hAnsi="Times New Roman" w:cs="Times New Roman"/>
          <w:sz w:val="22"/>
          <w:szCs w:val="22"/>
        </w:rPr>
        <w:t>Administrace a údržba serveru SFX</w:t>
      </w:r>
    </w:p>
    <w:p w:rsidR="00F8679E" w:rsidRPr="00F8679E" w:rsidRDefault="00F8679E" w:rsidP="00F8679E">
      <w:pPr>
        <w:rPr>
          <w:sz w:val="22"/>
          <w:szCs w:val="22"/>
        </w:rPr>
      </w:pPr>
      <w:r w:rsidRPr="00F8679E">
        <w:rPr>
          <w:sz w:val="22"/>
          <w:szCs w:val="22"/>
        </w:rPr>
        <w:t>V roce 2016 byly v SFX nainstalovány 4 významné service packy, které přinesly zvýšení výkonu i uživatelského komfortu. V rámci těchto balíčků jsme provedli mimo jiné kompletní změnu databáze. Z původní MySQL došlo k překlopení na MariaDB. Kromě instalace zmíněných service packů došlo k instalaci téměř 60 balíčků aktualizací databází, portfolií aj. změn v centrální znalostní bázi tak, aby bylo linkování na plné texty v co nejlepší možné kondici pro budoucí využití systému v rámci Centrálního portálu knihoven (dále CPK).</w:t>
      </w:r>
    </w:p>
    <w:p w:rsidR="00F8679E" w:rsidRPr="00F8679E" w:rsidRDefault="00F8679E" w:rsidP="00F8679E">
      <w:pPr>
        <w:rPr>
          <w:sz w:val="22"/>
          <w:szCs w:val="22"/>
        </w:rPr>
      </w:pPr>
    </w:p>
    <w:p w:rsidR="00F8679E" w:rsidRPr="00F8679E" w:rsidRDefault="00F8679E" w:rsidP="00F8679E">
      <w:pPr>
        <w:pStyle w:val="Nadpis3"/>
        <w:rPr>
          <w:rFonts w:ascii="Times New Roman" w:hAnsi="Times New Roman" w:cs="Times New Roman"/>
          <w:sz w:val="22"/>
          <w:szCs w:val="22"/>
        </w:rPr>
      </w:pPr>
      <w:r w:rsidRPr="00F8679E">
        <w:rPr>
          <w:rFonts w:ascii="Times New Roman" w:hAnsi="Times New Roman" w:cs="Times New Roman"/>
          <w:sz w:val="22"/>
          <w:szCs w:val="22"/>
        </w:rPr>
        <w:t>Správa stávajících informačních zdrojů</w:t>
      </w:r>
    </w:p>
    <w:p w:rsidR="00F8679E" w:rsidRPr="00F8679E" w:rsidRDefault="00F8679E" w:rsidP="00F8679E">
      <w:pPr>
        <w:rPr>
          <w:sz w:val="22"/>
          <w:szCs w:val="22"/>
        </w:rPr>
      </w:pPr>
      <w:r w:rsidRPr="00F8679E">
        <w:rPr>
          <w:sz w:val="22"/>
          <w:szCs w:val="22"/>
        </w:rPr>
        <w:t>Porfolia zpřístupňovaná v SFX JIB byla průběžně aktualizována podle podkladů dodaných z Národní knihovny, Univerzity Karlovy a dalších knihoven registrovaných v JIB. Veškeré úpravy plně respektují postupné nasazení portálu CPK.</w:t>
      </w:r>
    </w:p>
    <w:p w:rsidR="00F8679E" w:rsidRPr="00F8679E" w:rsidRDefault="00F8679E" w:rsidP="00F8679E">
      <w:pPr>
        <w:rPr>
          <w:sz w:val="22"/>
          <w:szCs w:val="22"/>
        </w:rPr>
      </w:pPr>
    </w:p>
    <w:p w:rsidR="00F8679E" w:rsidRPr="00F8679E" w:rsidRDefault="00F8679E" w:rsidP="00F8679E">
      <w:pPr>
        <w:rPr>
          <w:sz w:val="22"/>
          <w:szCs w:val="22"/>
        </w:rPr>
      </w:pPr>
      <w:r w:rsidRPr="00F8679E">
        <w:rPr>
          <w:sz w:val="22"/>
          <w:szCs w:val="22"/>
        </w:rPr>
        <w:t>K 1.</w:t>
      </w:r>
      <w:r w:rsidR="00605558">
        <w:rPr>
          <w:sz w:val="22"/>
          <w:szCs w:val="22"/>
        </w:rPr>
        <w:t xml:space="preserve"> </w:t>
      </w:r>
      <w:r w:rsidRPr="00F8679E">
        <w:rPr>
          <w:sz w:val="22"/>
          <w:szCs w:val="22"/>
        </w:rPr>
        <w:t>1.</w:t>
      </w:r>
      <w:r w:rsidR="00605558">
        <w:rPr>
          <w:sz w:val="22"/>
          <w:szCs w:val="22"/>
        </w:rPr>
        <w:t xml:space="preserve"> </w:t>
      </w:r>
      <w:r w:rsidRPr="00F8679E">
        <w:rPr>
          <w:sz w:val="22"/>
          <w:szCs w:val="22"/>
        </w:rPr>
        <w:t>2017 je v rámci seznamu e-časopisů zpřístupňováno celkem 76 328 e-časopisů (z toho 49 216 jako Open Access). V rámci seznamu e-knih je zpřístupňováno 301 843 e-knih (z toho 24 683 jako Open Access).</w:t>
      </w:r>
    </w:p>
    <w:p w:rsidR="00F8679E" w:rsidRPr="00F8679E" w:rsidRDefault="00F8679E" w:rsidP="00F8679E">
      <w:pPr>
        <w:rPr>
          <w:sz w:val="22"/>
          <w:szCs w:val="22"/>
        </w:rPr>
      </w:pPr>
    </w:p>
    <w:p w:rsidR="00F8679E" w:rsidRPr="00F8679E" w:rsidRDefault="00F8679E" w:rsidP="00F8679E">
      <w:pPr>
        <w:rPr>
          <w:sz w:val="22"/>
          <w:szCs w:val="22"/>
        </w:rPr>
      </w:pPr>
      <w:r w:rsidRPr="00F8679E">
        <w:rPr>
          <w:sz w:val="22"/>
          <w:szCs w:val="22"/>
        </w:rPr>
        <w:t xml:space="preserve">Každá z knihoven registrovaných v JIB disponuje svým seznamem e-časopisů/e-knih. Jednotlivé seznamy plně korespondují s tituly dostupnými v dané knihovně a to vč. volně dostupných titulů. Při linkování na jednotlivé zdroje je přehledně doplněna klíčová informace o tom, která z knihoven si daný zdroj předplácí a kdo má ke zdroji přístup. Zároveň tuto informaci dostane kdokoliv odkudkoliv, kdo ke službě přistupuje, a to bez nutnosti přihlášení. </w:t>
      </w:r>
    </w:p>
    <w:p w:rsidR="00F8679E" w:rsidRPr="00F8679E" w:rsidRDefault="00F8679E" w:rsidP="00F8679E">
      <w:pPr>
        <w:pStyle w:val="Nadpis3"/>
        <w:rPr>
          <w:rFonts w:ascii="Times New Roman" w:hAnsi="Times New Roman" w:cs="Times New Roman"/>
          <w:sz w:val="22"/>
          <w:szCs w:val="22"/>
        </w:rPr>
      </w:pPr>
      <w:r w:rsidRPr="00F8679E">
        <w:rPr>
          <w:rFonts w:ascii="Times New Roman" w:hAnsi="Times New Roman" w:cs="Times New Roman"/>
          <w:sz w:val="22"/>
          <w:szCs w:val="22"/>
        </w:rPr>
        <w:t>Obohacení záznamů MARCIt!</w:t>
      </w:r>
    </w:p>
    <w:p w:rsidR="00F8679E" w:rsidRPr="00F8679E" w:rsidRDefault="00F8679E" w:rsidP="00F8679E">
      <w:pPr>
        <w:rPr>
          <w:sz w:val="22"/>
          <w:szCs w:val="22"/>
        </w:rPr>
      </w:pPr>
      <w:r w:rsidRPr="00F8679E">
        <w:rPr>
          <w:sz w:val="22"/>
          <w:szCs w:val="22"/>
        </w:rPr>
        <w:t xml:space="preserve">Knihovny svým čtenářům díky službě MARCIt! SFX JIB nabízí v katalozích záznamy elektronických časopisů v rozsahu CONSER definovaném Library </w:t>
      </w:r>
      <w:r w:rsidR="00E17A94">
        <w:rPr>
          <w:sz w:val="22"/>
          <w:szCs w:val="22"/>
        </w:rPr>
        <w:t>o</w:t>
      </w:r>
      <w:r w:rsidRPr="00F8679E">
        <w:rPr>
          <w:sz w:val="22"/>
          <w:szCs w:val="22"/>
        </w:rPr>
        <w:t xml:space="preserve">f Congress. V průběhu roku 2016 probíhalo pravidelné týdenní generování </w:t>
      </w:r>
      <w:r w:rsidR="00605558" w:rsidRPr="00F8679E">
        <w:rPr>
          <w:sz w:val="22"/>
          <w:szCs w:val="22"/>
        </w:rPr>
        <w:t xml:space="preserve">exportů </w:t>
      </w:r>
      <w:r w:rsidRPr="00F8679E">
        <w:rPr>
          <w:sz w:val="22"/>
          <w:szCs w:val="22"/>
        </w:rPr>
        <w:t>MARCIt!</w:t>
      </w:r>
      <w:r w:rsidR="00605558">
        <w:rPr>
          <w:sz w:val="22"/>
          <w:szCs w:val="22"/>
        </w:rPr>
        <w:t>,</w:t>
      </w:r>
      <w:r w:rsidRPr="00F8679E">
        <w:rPr>
          <w:sz w:val="22"/>
          <w:szCs w:val="22"/>
        </w:rPr>
        <w:t xml:space="preserve"> </w:t>
      </w:r>
      <w:r w:rsidR="00605558">
        <w:rPr>
          <w:sz w:val="22"/>
          <w:szCs w:val="22"/>
        </w:rPr>
        <w:t xml:space="preserve">určených </w:t>
      </w:r>
      <w:r w:rsidRPr="00F8679E">
        <w:rPr>
          <w:sz w:val="22"/>
          <w:szCs w:val="22"/>
        </w:rPr>
        <w:t xml:space="preserve">pro Ústav mezinárodních studií, Jihočeskou Univerzitu, Krajskou knihovnu Karlovy Vary, Krajskou knihovnu Liberec, Moravsko-slezskou vědeckou knihovnu, </w:t>
      </w:r>
      <w:r w:rsidRPr="00F8679E">
        <w:rPr>
          <w:sz w:val="22"/>
          <w:szCs w:val="22"/>
        </w:rPr>
        <w:lastRenderedPageBreak/>
        <w:t>Moravskou zemskou knihovnu, Národní knihovnu České republiky, Ostravskou Univerzitu, Krajskou vědeckou knihovnu v Hradci Králové, Krajskou vědeckou knihovnu v Plzni, Technickou univerzitu v Liberci, Univerzitu Jana Evangelisty Purkyně v Ústí nad Labem, Univerzitu Karlovu v Praze, Ústav zemědělských a potravinářských informací, Krajskou vědeckou knihovnu v Olomouci a Vysokou školu ekonomickou. V jednotlivých knihovnách jsou exporty následně automaticky importovány do katalogů.</w:t>
      </w:r>
    </w:p>
    <w:p w:rsidR="00F8679E" w:rsidRPr="00F8679E" w:rsidRDefault="00F8679E" w:rsidP="00F8679E">
      <w:pPr>
        <w:rPr>
          <w:sz w:val="22"/>
          <w:szCs w:val="22"/>
        </w:rPr>
      </w:pPr>
    </w:p>
    <w:p w:rsidR="00F8679E" w:rsidRPr="00F8679E" w:rsidRDefault="00F8679E" w:rsidP="00F8679E">
      <w:pPr>
        <w:rPr>
          <w:sz w:val="22"/>
          <w:szCs w:val="22"/>
        </w:rPr>
      </w:pPr>
    </w:p>
    <w:p w:rsidR="00F8679E" w:rsidRPr="00F8679E" w:rsidRDefault="00F8679E" w:rsidP="00F8679E">
      <w:pPr>
        <w:rPr>
          <w:sz w:val="22"/>
          <w:szCs w:val="22"/>
        </w:rPr>
      </w:pPr>
    </w:p>
    <w:p w:rsidR="00F8679E" w:rsidRPr="00F8679E" w:rsidRDefault="00F8679E" w:rsidP="00F8679E">
      <w:pPr>
        <w:rPr>
          <w:sz w:val="22"/>
          <w:szCs w:val="22"/>
        </w:rPr>
      </w:pPr>
      <w:r w:rsidRPr="00F8679E">
        <w:rPr>
          <w:sz w:val="22"/>
          <w:szCs w:val="22"/>
        </w:rPr>
        <w:t xml:space="preserve">bX Hot Articles je další služba, která na základě statistik několika tisíc akademických knihoven po celém světě zveřejňuje tipy na nejčtenější články  napříč hlavními vědeckými obory. Služba je v Informačním portálu JIB implementována na první úroveň menu, kde ji čtenáři mají pohodlněji k dispozici. Služba je také odkazována na hlavní straně Discovery verze JIB – plus.jib.cz. </w:t>
      </w:r>
    </w:p>
    <w:p w:rsidR="00F8679E" w:rsidRPr="00F8679E" w:rsidRDefault="00F8679E" w:rsidP="00F8679E">
      <w:pPr>
        <w:rPr>
          <w:sz w:val="22"/>
          <w:szCs w:val="22"/>
        </w:rPr>
      </w:pPr>
    </w:p>
    <w:p w:rsidR="00F8679E" w:rsidRPr="00F8679E" w:rsidRDefault="00F8679E" w:rsidP="00F8679E">
      <w:pPr>
        <w:rPr>
          <w:sz w:val="22"/>
          <w:szCs w:val="22"/>
        </w:rPr>
      </w:pPr>
      <w:r w:rsidRPr="00F8679E">
        <w:rPr>
          <w:sz w:val="22"/>
          <w:szCs w:val="22"/>
        </w:rPr>
        <w:t>Ve spolupráci s projektem Centrální portál knihoven běží v SFX JIB unikátní podpora pro linkování v prostředí jednotného přihlášení pomocí Shibboleth. SFX menu se zobrazuje nabídka institucí, za které si čtenář přeje linkovat na cílový systém. Po přihlášení u JIB je seznam institucí omezen na ty, kde je uživatel registrovaných čtenářem a své účty má propojeny v rámci služby Perun eduID.cz. Na Info portálu JIB je popsáno, jak čtenáři tuto novou funkci mohou využít. Pro přihlášení v JIB mohou čtenáři nově využívat také účty mojeID a Facebook.</w:t>
      </w:r>
    </w:p>
    <w:p w:rsidR="00F8679E" w:rsidRPr="00F8679E" w:rsidRDefault="00F8679E" w:rsidP="00F8679E">
      <w:pPr>
        <w:rPr>
          <w:sz w:val="22"/>
          <w:szCs w:val="22"/>
        </w:rPr>
      </w:pPr>
    </w:p>
    <w:p w:rsidR="00F8679E" w:rsidRPr="00F8679E" w:rsidRDefault="00F8679E" w:rsidP="00F8679E">
      <w:pPr>
        <w:rPr>
          <w:sz w:val="22"/>
          <w:szCs w:val="22"/>
        </w:rPr>
      </w:pPr>
      <w:r w:rsidRPr="00F8679E">
        <w:rPr>
          <w:sz w:val="22"/>
          <w:szCs w:val="22"/>
        </w:rPr>
        <w:t xml:space="preserve">V roce 2016 probíhaly nadále konzultace pro Centrální portál knihoven (CPK). Probíhaly úpravy zpřístupňovaných portofolií knihoven v SFX JIB s ohledem na plánované využití v CPK a na využívání vlastních Discovery system v knihovnách. </w:t>
      </w:r>
    </w:p>
    <w:p w:rsidR="00F8679E" w:rsidRPr="00F8679E" w:rsidRDefault="00F8679E" w:rsidP="00F8679E">
      <w:pPr>
        <w:rPr>
          <w:sz w:val="22"/>
          <w:szCs w:val="22"/>
        </w:rPr>
      </w:pPr>
    </w:p>
    <w:p w:rsidR="00F8679E" w:rsidRPr="00F8679E" w:rsidRDefault="00F8679E" w:rsidP="00F8679E">
      <w:pPr>
        <w:rPr>
          <w:sz w:val="22"/>
          <w:szCs w:val="22"/>
        </w:rPr>
      </w:pPr>
      <w:r w:rsidRPr="00F8679E">
        <w:rPr>
          <w:sz w:val="22"/>
          <w:szCs w:val="22"/>
        </w:rPr>
        <w:t>Na konci roku 2016 došlo také k přidání menší</w:t>
      </w:r>
      <w:r w:rsidR="00605558">
        <w:rPr>
          <w:sz w:val="22"/>
          <w:szCs w:val="22"/>
        </w:rPr>
        <w:t xml:space="preserve"> </w:t>
      </w:r>
      <w:r w:rsidRPr="00F8679E">
        <w:rPr>
          <w:sz w:val="22"/>
          <w:szCs w:val="22"/>
        </w:rPr>
        <w:t xml:space="preserve">významné volně dostupné kolekce knih z edice </w:t>
      </w:r>
      <w:r w:rsidR="00E17A94" w:rsidRPr="00F8679E">
        <w:rPr>
          <w:sz w:val="22"/>
          <w:szCs w:val="22"/>
        </w:rPr>
        <w:t>CZ</w:t>
      </w:r>
      <w:r w:rsidR="00E17A94">
        <w:rPr>
          <w:sz w:val="22"/>
          <w:szCs w:val="22"/>
        </w:rPr>
        <w:t>.</w:t>
      </w:r>
      <w:r w:rsidR="00E17A94" w:rsidRPr="00F8679E">
        <w:rPr>
          <w:sz w:val="22"/>
          <w:szCs w:val="22"/>
        </w:rPr>
        <w:t xml:space="preserve"> NIC</w:t>
      </w:r>
      <w:r w:rsidR="00E17A94">
        <w:rPr>
          <w:sz w:val="22"/>
          <w:szCs w:val="22"/>
        </w:rPr>
        <w:t xml:space="preserve"> určené </w:t>
      </w:r>
      <w:r w:rsidRPr="00F8679E">
        <w:rPr>
          <w:sz w:val="22"/>
          <w:szCs w:val="22"/>
        </w:rPr>
        <w:t>ke vzdělávání v oblasti informačních technologií.</w:t>
      </w:r>
    </w:p>
    <w:p w:rsidR="00F8679E" w:rsidRPr="00F8679E" w:rsidRDefault="00F8679E" w:rsidP="00F8679E">
      <w:pPr>
        <w:rPr>
          <w:sz w:val="22"/>
          <w:szCs w:val="22"/>
        </w:rPr>
      </w:pPr>
    </w:p>
    <w:p w:rsidR="00F8679E" w:rsidRPr="00F8679E" w:rsidRDefault="00F8679E" w:rsidP="00F8679E">
      <w:pPr>
        <w:rPr>
          <w:sz w:val="22"/>
          <w:szCs w:val="22"/>
        </w:rPr>
      </w:pPr>
      <w:r w:rsidRPr="00F8679E">
        <w:rPr>
          <w:sz w:val="22"/>
          <w:szCs w:val="22"/>
        </w:rPr>
        <w:t>Statistiky využití SFX JIB za rok 2016 naznačují st</w:t>
      </w:r>
      <w:r w:rsidR="001D6D3C">
        <w:rPr>
          <w:sz w:val="22"/>
          <w:szCs w:val="22"/>
        </w:rPr>
        <w:t xml:space="preserve">abilní uživatelskou základnu </w:t>
      </w:r>
      <w:r w:rsidRPr="00F8679E">
        <w:rPr>
          <w:sz w:val="22"/>
          <w:szCs w:val="22"/>
        </w:rPr>
        <w:t xml:space="preserve">jen </w:t>
      </w:r>
      <w:r w:rsidR="001D6D3C">
        <w:rPr>
          <w:sz w:val="22"/>
          <w:szCs w:val="22"/>
        </w:rPr>
        <w:t xml:space="preserve">s </w:t>
      </w:r>
      <w:r w:rsidRPr="00F8679E">
        <w:rPr>
          <w:sz w:val="22"/>
          <w:szCs w:val="22"/>
        </w:rPr>
        <w:t>mírnými meziročními výkyvy. Nejčastější zdroje, ze kterých uživatelé na SFX JIB přistupují, jsou v první řadě OPACy knihovních katalogů (využívající služby obohacení záznamů MARCIt!). Dalším je tradičně klíčový zdroj Elsevier SCOPUS, u kterého sehrává SFX klíčovou roli v prolinkování mezi abstrakty a plnými texty a také paralelní vyhledávač MetaLib JIB sloužící k vyhledávání článků napříč databázemi. Do první pětky nejvyužívanějších zdrojů se nově dostal také Google Scholar, kde je SFX JIB zapojen jako knihovní odkaz na plné texty u  dokumentů, které jsou v SFX JIB zpřístupň</w:t>
      </w:r>
      <w:r w:rsidR="00E17A94">
        <w:rPr>
          <w:sz w:val="22"/>
          <w:szCs w:val="22"/>
        </w:rPr>
        <w:t>o</w:t>
      </w:r>
      <w:r w:rsidRPr="00F8679E">
        <w:rPr>
          <w:sz w:val="22"/>
          <w:szCs w:val="22"/>
        </w:rPr>
        <w:t>vané. Nejvyužívanějším cílem, tedy databází, na kterou je z SFX nabídky vedeno nejvíce spojení, byla v roce 2016 kolekce volně dostupných časopisů Miscellaneous Free eJournals a Ebscohost Academic Search Complete. Opět se potvrdila vysoká využívanost volně dostupných zdrojů a jejich klíčový význam ve znalostní bázi linkovacího serveru. Stějně jako v předchozích letech je v SFX JIB nejvyužívanějším časopisem digitalizovaná verze Rudého práva. Obecně, české tituly jako například Česká literatura, Umění, Československá psychologie, Literární noviny aj. vykazují v SFX JIB stále vysoký zájem uživatelů.</w:t>
      </w:r>
    </w:p>
    <w:p w:rsidR="00F8679E" w:rsidRPr="00F8679E" w:rsidRDefault="00F8679E" w:rsidP="00F8679E">
      <w:pPr>
        <w:rPr>
          <w:sz w:val="22"/>
          <w:szCs w:val="22"/>
        </w:rPr>
      </w:pPr>
    </w:p>
    <w:p w:rsidR="00FA584F" w:rsidRDefault="00F8679E" w:rsidP="00F8679E">
      <w:pPr>
        <w:spacing w:after="120"/>
        <w:ind w:firstLine="284"/>
        <w:rPr>
          <w:sz w:val="22"/>
          <w:szCs w:val="22"/>
        </w:rPr>
      </w:pPr>
      <w:r w:rsidRPr="00F8679E">
        <w:rPr>
          <w:sz w:val="22"/>
          <w:szCs w:val="22"/>
        </w:rPr>
        <w:t xml:space="preserve">V roce 2016 jsme byli přizváni do mezinárodní pracovní skupiny SFX – SFX PWG – vedenou Richem Wengerem z MIT. Jako členové SFX PWG máme možnost konzultovat vývoj SFX pro Ex Libris a podílet se na programu sekce věnované SFX v rámci mezinárodní konference IGeLU. V roce 2016 jsme byli členy organizačního programového výboru konference IGeLU 2016 v norském Trondheimu a pro Ex Libris jsme v rámci SFX konzultovali vývoj nové verze seznamů e-knih a e-časopisů SFX.  </w:t>
      </w:r>
    </w:p>
    <w:p w:rsidR="0023450F" w:rsidRPr="00F8679E" w:rsidRDefault="0023450F" w:rsidP="00F8679E">
      <w:pPr>
        <w:spacing w:after="120"/>
        <w:ind w:firstLine="284"/>
        <w:rPr>
          <w:color w:val="FF0000"/>
          <w:sz w:val="22"/>
          <w:szCs w:val="22"/>
          <w:highlight w:val="yellow"/>
        </w:rPr>
      </w:pPr>
    </w:p>
    <w:p w:rsidR="008A385D" w:rsidRPr="0023450F" w:rsidRDefault="008A385D" w:rsidP="00E06C47">
      <w:pPr>
        <w:numPr>
          <w:ilvl w:val="0"/>
          <w:numId w:val="30"/>
        </w:numPr>
        <w:spacing w:before="100" w:beforeAutospacing="1" w:after="100" w:afterAutospacing="1"/>
        <w:jc w:val="both"/>
        <w:rPr>
          <w:b/>
          <w:color w:val="000000"/>
          <w:sz w:val="28"/>
          <w:szCs w:val="28"/>
        </w:rPr>
      </w:pPr>
      <w:r w:rsidRPr="0023450F">
        <w:rPr>
          <w:b/>
          <w:color w:val="000000"/>
          <w:sz w:val="28"/>
          <w:szCs w:val="28"/>
        </w:rPr>
        <w:t>Knihovnické činnosti</w:t>
      </w:r>
    </w:p>
    <w:p w:rsidR="005A663B" w:rsidRPr="0023450F" w:rsidRDefault="005A663B" w:rsidP="005A663B">
      <w:pPr>
        <w:rPr>
          <w:color w:val="000000"/>
          <w:sz w:val="22"/>
          <w:szCs w:val="22"/>
        </w:rPr>
      </w:pPr>
      <w:r w:rsidRPr="0023450F">
        <w:rPr>
          <w:color w:val="000000"/>
          <w:sz w:val="22"/>
          <w:szCs w:val="22"/>
        </w:rPr>
        <w:t xml:space="preserve">Odbor služeb, Oddělení referenčních a meziknihovních služeb Národní knihovny ČR v rámci projektu </w:t>
      </w:r>
      <w:r w:rsidR="00002DDE">
        <w:rPr>
          <w:color w:val="000000"/>
          <w:sz w:val="22"/>
          <w:szCs w:val="22"/>
        </w:rPr>
        <w:t xml:space="preserve">JIB </w:t>
      </w:r>
      <w:r w:rsidRPr="0023450F">
        <w:rPr>
          <w:color w:val="000000"/>
          <w:sz w:val="22"/>
          <w:szCs w:val="22"/>
        </w:rPr>
        <w:t xml:space="preserve"> zajišťuje rozvoj portálu z pohledu koncového uživatele (výběr a zapojování zdrojů, nové služby, přidané služby SFX, nápovědy, atd.). </w:t>
      </w:r>
    </w:p>
    <w:p w:rsidR="005A663B" w:rsidRPr="0023450F" w:rsidRDefault="005A663B" w:rsidP="005A663B">
      <w:pPr>
        <w:rPr>
          <w:color w:val="000000"/>
          <w:sz w:val="22"/>
          <w:szCs w:val="22"/>
        </w:rPr>
      </w:pPr>
      <w:r w:rsidRPr="0023450F">
        <w:rPr>
          <w:color w:val="000000"/>
          <w:sz w:val="22"/>
          <w:szCs w:val="22"/>
        </w:rPr>
        <w:lastRenderedPageBreak/>
        <w:t xml:space="preserve">     Mezi standardní činnosti patří údržba obsahu Info portálu JIB (aktualizace textů, nápověd atd.), aktualizace interní databáze JIB (databáze zapojených zdrojů), </w:t>
      </w:r>
      <w:r w:rsidRPr="0023450F">
        <w:rPr>
          <w:sz w:val="22"/>
          <w:szCs w:val="22"/>
        </w:rPr>
        <w:t>propagace JIB prostřednictvím Zpravodaje JIB</w:t>
      </w:r>
      <w:r w:rsidRPr="0023450F">
        <w:rPr>
          <w:color w:val="FF0000"/>
          <w:sz w:val="22"/>
          <w:szCs w:val="22"/>
        </w:rPr>
        <w:t xml:space="preserve"> </w:t>
      </w:r>
      <w:r w:rsidRPr="0023450F">
        <w:rPr>
          <w:color w:val="000000"/>
          <w:sz w:val="22"/>
          <w:szCs w:val="22"/>
        </w:rPr>
        <w:t xml:space="preserve">či spolupráce na poskytování informací pro připravovaný Centrální portál knihoven. </w:t>
      </w:r>
    </w:p>
    <w:p w:rsidR="005A663B" w:rsidRPr="0023450F" w:rsidRDefault="005A663B" w:rsidP="005A663B">
      <w:pPr>
        <w:spacing w:before="100" w:beforeAutospacing="1" w:after="100" w:afterAutospacing="1"/>
        <w:jc w:val="both"/>
        <w:rPr>
          <w:color w:val="000000"/>
          <w:sz w:val="22"/>
          <w:szCs w:val="22"/>
        </w:rPr>
      </w:pPr>
      <w:r w:rsidRPr="0023450F">
        <w:rPr>
          <w:color w:val="000000"/>
          <w:sz w:val="22"/>
          <w:szCs w:val="22"/>
        </w:rPr>
        <w:t>Knihovnické činnosti lze rozdělit do několika oblastí podle použitého softwarového nástroje:</w:t>
      </w:r>
    </w:p>
    <w:p w:rsidR="005A663B" w:rsidRPr="0023450F" w:rsidRDefault="001D6D3C" w:rsidP="001D6D3C">
      <w:pPr>
        <w:spacing w:after="120"/>
        <w:ind w:firstLine="708"/>
        <w:rPr>
          <w:b/>
          <w:color w:val="000000"/>
          <w:sz w:val="22"/>
          <w:szCs w:val="22"/>
        </w:rPr>
      </w:pPr>
      <w:r>
        <w:rPr>
          <w:b/>
          <w:color w:val="000000"/>
          <w:sz w:val="22"/>
          <w:szCs w:val="22"/>
        </w:rPr>
        <w:t xml:space="preserve">1. </w:t>
      </w:r>
      <w:r w:rsidR="005A663B" w:rsidRPr="0023450F">
        <w:rPr>
          <w:b/>
          <w:color w:val="000000"/>
          <w:sz w:val="22"/>
          <w:szCs w:val="22"/>
        </w:rPr>
        <w:t>MetaLib</w:t>
      </w:r>
    </w:p>
    <w:p w:rsidR="005A663B" w:rsidRPr="005A663B" w:rsidRDefault="005A663B" w:rsidP="005A663B">
      <w:pPr>
        <w:rPr>
          <w:sz w:val="22"/>
          <w:szCs w:val="22"/>
        </w:rPr>
      </w:pPr>
      <w:r w:rsidRPr="005A663B">
        <w:rPr>
          <w:sz w:val="22"/>
          <w:szCs w:val="22"/>
        </w:rPr>
        <w:t>V rámci rozšiřování nabídky volně dostupných zdrojů jsme v průběhu roku do JIB zapojili několik nových zdrojů, které doplňují nabídku zdrojů především z evropské provenience. Svým charakterem jsou nové zdroje určené především pro využití v rámci meziknihovních služeb či při bibliografickém ověřování. U každého z nich probíhá před jeho zveřejněním testování nastavení vyhledávání v JIB, popis zdroje a zpracování tipů pro vyhledávání v konkrétním zdroji.</w:t>
      </w:r>
    </w:p>
    <w:p w:rsidR="005A663B" w:rsidRPr="0023450F" w:rsidRDefault="005A663B" w:rsidP="005A663B">
      <w:pPr>
        <w:pStyle w:val="Odstavecseseznamem"/>
        <w:numPr>
          <w:ilvl w:val="3"/>
          <w:numId w:val="34"/>
        </w:numPr>
        <w:ind w:left="709" w:hanging="283"/>
        <w:rPr>
          <w:rFonts w:ascii="Times New Roman" w:hAnsi="Times New Roman"/>
        </w:rPr>
      </w:pPr>
      <w:r w:rsidRPr="0023450F">
        <w:rPr>
          <w:rFonts w:ascii="Times New Roman" w:hAnsi="Times New Roman"/>
          <w:b/>
        </w:rPr>
        <w:t>NUKAT (Narodowy Uniwersalny Katalog Centralny)</w:t>
      </w:r>
      <w:r w:rsidRPr="0023450F">
        <w:rPr>
          <w:rFonts w:ascii="Times New Roman" w:hAnsi="Times New Roman"/>
        </w:rPr>
        <w:t xml:space="preserve"> - NUKAT je souborný katalog polských vědeckých a akademických knihoven, v současné době je do projektu zapojeno přes 130 institucí. Katalog v relativní úplnosti obsahuje záznamy téměř všech dokumentů vydaných v Polsku od r. 2002, kdy NUKAT vznikl. Starší dokumenty jsou postupně doplňovány. </w:t>
      </w:r>
    </w:p>
    <w:p w:rsidR="005A663B" w:rsidRPr="0023450F" w:rsidRDefault="005A663B" w:rsidP="005A663B">
      <w:pPr>
        <w:pStyle w:val="Odstavecseseznamem"/>
        <w:numPr>
          <w:ilvl w:val="0"/>
          <w:numId w:val="34"/>
        </w:numPr>
        <w:rPr>
          <w:rFonts w:ascii="Times New Roman" w:hAnsi="Times New Roman"/>
        </w:rPr>
      </w:pPr>
      <w:r w:rsidRPr="0023450F">
        <w:rPr>
          <w:rFonts w:ascii="Times New Roman" w:hAnsi="Times New Roman"/>
          <w:b/>
        </w:rPr>
        <w:t>Swiss National Library</w:t>
      </w:r>
      <w:r w:rsidRPr="0023450F">
        <w:rPr>
          <w:rFonts w:ascii="Times New Roman" w:hAnsi="Times New Roman"/>
        </w:rPr>
        <w:t xml:space="preserve"> - katalog Švýcarské národní knihovny (Bibliothèque Nationale Suisse), jehož jádro tvoří tzv. kolekce Helvetica. Helvetica obsahuje více než 5,5 milionu dokumentů pojednávajících o Švýcarsku. V základní sbírce knihovny jsou zastoupeny knihy, noviny a časopisy, mapy, tištěné hudebniny a další typy tištěných dokumentů související se Švýcarskem.</w:t>
      </w:r>
    </w:p>
    <w:p w:rsidR="005A663B" w:rsidRPr="0023450F" w:rsidRDefault="005A663B" w:rsidP="005A663B">
      <w:pPr>
        <w:pStyle w:val="Odstavecseseznamem"/>
        <w:numPr>
          <w:ilvl w:val="0"/>
          <w:numId w:val="34"/>
        </w:numPr>
        <w:rPr>
          <w:rFonts w:ascii="Times New Roman" w:hAnsi="Times New Roman"/>
        </w:rPr>
      </w:pPr>
      <w:r w:rsidRPr="0023450F">
        <w:rPr>
          <w:rFonts w:ascii="Times New Roman" w:hAnsi="Times New Roman"/>
          <w:b/>
        </w:rPr>
        <w:t>COPAC</w:t>
      </w:r>
      <w:r w:rsidRPr="0023450F">
        <w:rPr>
          <w:rFonts w:ascii="Times New Roman" w:hAnsi="Times New Roman"/>
        </w:rPr>
        <w:t xml:space="preserve"> - katalog COPAC umožňuje prohledávat katalogy více než 90 knihoven Spojeného království Velké Británie a Severního Irska. Mezi zapojené knihovny patří jednotlivé "národní" knihovny včetně British Library a mnoho dalších univerzitních a výzkumných knihoven.</w:t>
      </w:r>
    </w:p>
    <w:p w:rsidR="005A663B" w:rsidRPr="0023450F" w:rsidRDefault="005A663B" w:rsidP="005A663B">
      <w:pPr>
        <w:pStyle w:val="Odstavecseseznamem"/>
        <w:numPr>
          <w:ilvl w:val="0"/>
          <w:numId w:val="34"/>
        </w:numPr>
        <w:rPr>
          <w:rFonts w:ascii="Times New Roman" w:hAnsi="Times New Roman"/>
        </w:rPr>
      </w:pPr>
      <w:r w:rsidRPr="0023450F">
        <w:rPr>
          <w:rFonts w:ascii="Times New Roman" w:hAnsi="Times New Roman"/>
          <w:b/>
        </w:rPr>
        <w:t>Bibliotheksverbund Bayern (BVB)</w:t>
      </w:r>
      <w:r w:rsidRPr="0023450F">
        <w:rPr>
          <w:rFonts w:ascii="Times New Roman" w:hAnsi="Times New Roman"/>
        </w:rPr>
        <w:t xml:space="preserve"> - BVB je sdružení více než 150 bavorských knihoven různých oborových zaměření. Souborný katalog této sítě bavorských knihoven, tzv. Gateway Bayern, obsahuje více než 23 milionů záznamů dokumentů a 48 milionů jednotek vlastněných zapojenými knihovnami.</w:t>
      </w:r>
    </w:p>
    <w:p w:rsidR="005A663B" w:rsidRPr="005A663B" w:rsidRDefault="005A663B" w:rsidP="005A663B">
      <w:pPr>
        <w:ind w:left="720"/>
        <w:rPr>
          <w:rFonts w:ascii="Calibri" w:hAnsi="Calibri"/>
          <w:sz w:val="22"/>
          <w:szCs w:val="22"/>
          <w:highlight w:val="yellow"/>
        </w:rPr>
      </w:pPr>
    </w:p>
    <w:p w:rsidR="005A663B" w:rsidRPr="005A663B" w:rsidRDefault="005A663B" w:rsidP="0023450F">
      <w:pPr>
        <w:ind w:left="720"/>
        <w:rPr>
          <w:sz w:val="22"/>
          <w:szCs w:val="22"/>
        </w:rPr>
      </w:pPr>
      <w:r w:rsidRPr="005A663B">
        <w:rPr>
          <w:sz w:val="22"/>
          <w:szCs w:val="22"/>
        </w:rPr>
        <w:t>V průběhu roku zpravidla dochází k drobným změnám u některých zdrojů, které se následně promítají i do jejich popisu v JIB:</w:t>
      </w:r>
    </w:p>
    <w:p w:rsidR="005A663B" w:rsidRPr="0023450F" w:rsidRDefault="005A663B" w:rsidP="005A663B">
      <w:pPr>
        <w:pStyle w:val="Odstavecseseznamem"/>
        <w:numPr>
          <w:ilvl w:val="0"/>
          <w:numId w:val="36"/>
        </w:numPr>
        <w:spacing w:after="0"/>
        <w:rPr>
          <w:rFonts w:ascii="Times New Roman" w:hAnsi="Times New Roman"/>
        </w:rPr>
      </w:pPr>
      <w:r w:rsidRPr="0023450F">
        <w:rPr>
          <w:rFonts w:ascii="Times New Roman" w:hAnsi="Times New Roman"/>
          <w:b/>
        </w:rPr>
        <w:t>Zeměměřičská knihovna VÚGTK – knihovna</w:t>
      </w:r>
      <w:r w:rsidRPr="0023450F">
        <w:rPr>
          <w:rFonts w:ascii="Times New Roman" w:hAnsi="Times New Roman"/>
        </w:rPr>
        <w:t xml:space="preserve"> </w:t>
      </w:r>
      <w:r w:rsidRPr="0023450F">
        <w:rPr>
          <w:rFonts w:ascii="Times New Roman" w:eastAsiaTheme="minorHAnsi" w:hAnsi="Times New Roman"/>
        </w:rPr>
        <w:t>(odkazový zdroj)</w:t>
      </w:r>
    </w:p>
    <w:p w:rsidR="005A663B" w:rsidRPr="0023450F" w:rsidRDefault="005A663B" w:rsidP="005A663B">
      <w:pPr>
        <w:pStyle w:val="Odstavecseseznamem"/>
        <w:numPr>
          <w:ilvl w:val="0"/>
          <w:numId w:val="36"/>
        </w:numPr>
        <w:spacing w:after="0"/>
        <w:rPr>
          <w:rFonts w:ascii="Times New Roman" w:hAnsi="Times New Roman"/>
        </w:rPr>
      </w:pPr>
      <w:r w:rsidRPr="0023450F">
        <w:rPr>
          <w:rFonts w:ascii="Times New Roman" w:hAnsi="Times New Roman"/>
          <w:b/>
        </w:rPr>
        <w:t xml:space="preserve">ebrary </w:t>
      </w:r>
      <w:r w:rsidRPr="0023450F">
        <w:rPr>
          <w:rFonts w:ascii="Times New Roman" w:hAnsi="Times New Roman"/>
        </w:rPr>
        <w:t>(prohledatelný zdroj) – v závěru roku 2016 došlo k přechodu ebrary na novou platformu ProQuest Ebook Central. ebrary je zapojená do MetaLib i SFX. Vzhledem k drobným komplikacím při přechodu na novou platformu v tuto chvíli zůstává ebrary v MetaLib i SFX v původní konfiguraci, která je zatím funkční. V SFX proběhne aktivace nové platformy po ověření její funkčnosti a kompletnosti.</w:t>
      </w:r>
    </w:p>
    <w:p w:rsidR="005A663B" w:rsidRPr="0023450F" w:rsidRDefault="005A663B" w:rsidP="005A663B">
      <w:pPr>
        <w:rPr>
          <w:sz w:val="22"/>
          <w:szCs w:val="22"/>
        </w:rPr>
      </w:pPr>
    </w:p>
    <w:p w:rsidR="005A663B" w:rsidRPr="0023450F" w:rsidRDefault="005A663B" w:rsidP="005A663B">
      <w:pPr>
        <w:rPr>
          <w:sz w:val="22"/>
          <w:szCs w:val="22"/>
        </w:rPr>
      </w:pPr>
      <w:r w:rsidRPr="0023450F">
        <w:rPr>
          <w:sz w:val="22"/>
          <w:szCs w:val="22"/>
        </w:rPr>
        <w:t>Ve spolupráci s Oborovou branou KIV byl připraven popis pro nový zdroj této oborové brány:</w:t>
      </w:r>
    </w:p>
    <w:p w:rsidR="005A663B" w:rsidRPr="0023450F" w:rsidRDefault="005A663B" w:rsidP="005A663B">
      <w:pPr>
        <w:pStyle w:val="Odstavecseseznamem"/>
        <w:numPr>
          <w:ilvl w:val="0"/>
          <w:numId w:val="35"/>
        </w:numPr>
        <w:spacing w:after="0"/>
        <w:rPr>
          <w:rFonts w:ascii="Times New Roman" w:hAnsi="Times New Roman"/>
        </w:rPr>
      </w:pPr>
      <w:r w:rsidRPr="0023450F">
        <w:rPr>
          <w:rFonts w:ascii="Times New Roman" w:hAnsi="Times New Roman"/>
          <w:b/>
        </w:rPr>
        <w:t xml:space="preserve">Repozitář závěrečných prací UK </w:t>
      </w:r>
      <w:r w:rsidRPr="0023450F">
        <w:rPr>
          <w:rFonts w:ascii="Times New Roman" w:eastAsiaTheme="minorHAnsi" w:hAnsi="Times New Roman"/>
        </w:rPr>
        <w:t>- Repozitář slouží jako databáze závěrečných prací studentů UK. Lze vyhledávat a prohlížet údaje o pracích, zobrazovat plné texty prací, jejich příloh a posudků. Do repozitáře jsou systematicky ukládány závěrečné práce, u nichž proběhla obhajoba, a to od 29. 9. 2010. Zpětně jsou postupně doplňovány práce, u nichž proběhla obhajoba v období od 1. 1. 2006 do 28. 9. 2010.</w:t>
      </w:r>
    </w:p>
    <w:p w:rsidR="005A663B" w:rsidRPr="005A663B" w:rsidRDefault="005A663B" w:rsidP="005A663B">
      <w:pPr>
        <w:rPr>
          <w:sz w:val="22"/>
          <w:szCs w:val="22"/>
        </w:rPr>
      </w:pPr>
    </w:p>
    <w:p w:rsidR="005A663B" w:rsidRPr="005A663B" w:rsidRDefault="001D6D3C" w:rsidP="001D6D3C">
      <w:pPr>
        <w:ind w:firstLine="360"/>
        <w:rPr>
          <w:b/>
          <w:sz w:val="22"/>
          <w:szCs w:val="22"/>
        </w:rPr>
      </w:pPr>
      <w:r>
        <w:rPr>
          <w:b/>
          <w:sz w:val="22"/>
          <w:szCs w:val="22"/>
        </w:rPr>
        <w:t xml:space="preserve">2. </w:t>
      </w:r>
      <w:r w:rsidR="005A663B" w:rsidRPr="005A663B">
        <w:rPr>
          <w:b/>
          <w:sz w:val="22"/>
          <w:szCs w:val="22"/>
        </w:rPr>
        <w:t>Zdroje zapojené do PCI:</w:t>
      </w:r>
    </w:p>
    <w:p w:rsidR="005A663B" w:rsidRPr="005A663B" w:rsidRDefault="005A663B" w:rsidP="005A663B">
      <w:pPr>
        <w:rPr>
          <w:sz w:val="22"/>
          <w:szCs w:val="22"/>
        </w:rPr>
      </w:pPr>
      <w:r w:rsidRPr="005A663B">
        <w:rPr>
          <w:sz w:val="22"/>
          <w:szCs w:val="22"/>
        </w:rPr>
        <w:t>V uplynulém roce byl pravidelně aktualizován</w:t>
      </w:r>
      <w:r w:rsidR="00E17A94">
        <w:rPr>
          <w:sz w:val="22"/>
          <w:szCs w:val="22"/>
        </w:rPr>
        <w:t xml:space="preserve"> souhrnný index </w:t>
      </w:r>
      <w:r w:rsidRPr="005A663B">
        <w:rPr>
          <w:sz w:val="22"/>
          <w:szCs w:val="22"/>
        </w:rPr>
        <w:t>Primo Centra</w:t>
      </w:r>
      <w:r w:rsidR="00E17A94">
        <w:rPr>
          <w:sz w:val="22"/>
          <w:szCs w:val="22"/>
        </w:rPr>
        <w:t>l</w:t>
      </w:r>
      <w:r w:rsidRPr="005A663B">
        <w:rPr>
          <w:sz w:val="22"/>
          <w:szCs w:val="22"/>
        </w:rPr>
        <w:t xml:space="preserve"> Index, který obsahuje data získaná od primárních a sekundárních vydavatelů a producentů databází. Uživatelé mohou jeho prostřednictvím jednoduše vyhledávat záznamy z volných i licencovaných elektronických infomačních zdrojů. Index je zapojen jak do standardního prostředí JIB, tak i do novějšího JIB+. </w:t>
      </w:r>
    </w:p>
    <w:p w:rsidR="005A663B" w:rsidRPr="005A663B" w:rsidRDefault="005A663B" w:rsidP="005A663B">
      <w:pPr>
        <w:rPr>
          <w:sz w:val="22"/>
          <w:szCs w:val="22"/>
        </w:rPr>
      </w:pPr>
      <w:r w:rsidRPr="005A663B">
        <w:rPr>
          <w:sz w:val="22"/>
          <w:szCs w:val="22"/>
        </w:rPr>
        <w:lastRenderedPageBreak/>
        <w:t xml:space="preserve">V rámci aktivace nových zdrojů připravila společnost Ex Libris v roce 2016 významnou novinku – můžeme připojit velkou část obsahu databází ProQuest, aniž by je musela knihovna předplácet. Díky tomu mohou uživatelé prohledávat databáze ProQuest a získávat bibliografické informace; plné texty jsou dostupné již na základě předplatného. Seznam zapojených ProQuest zdrojů naleznete v přehledu níže.  </w:t>
      </w:r>
    </w:p>
    <w:p w:rsidR="005A663B" w:rsidRPr="005A663B" w:rsidRDefault="005A663B" w:rsidP="005A663B">
      <w:pPr>
        <w:rPr>
          <w:sz w:val="22"/>
          <w:szCs w:val="22"/>
        </w:rPr>
      </w:pPr>
      <w:r w:rsidRPr="005A663B">
        <w:rPr>
          <w:sz w:val="22"/>
          <w:szCs w:val="22"/>
        </w:rPr>
        <w:t>Přehled zapojených zdrojů do indexu Primo Central podle poskytovatele:</w:t>
      </w:r>
    </w:p>
    <w:p w:rsidR="005A663B" w:rsidRPr="0023450F" w:rsidRDefault="005A663B" w:rsidP="005A663B">
      <w:pPr>
        <w:pStyle w:val="Odstavecseseznamem"/>
        <w:numPr>
          <w:ilvl w:val="0"/>
          <w:numId w:val="33"/>
        </w:numPr>
        <w:spacing w:after="0"/>
        <w:ind w:left="567" w:hanging="283"/>
        <w:rPr>
          <w:rFonts w:ascii="Times New Roman" w:hAnsi="Times New Roman"/>
        </w:rPr>
      </w:pPr>
      <w:r w:rsidRPr="0023450F">
        <w:rPr>
          <w:rFonts w:ascii="Times New Roman" w:hAnsi="Times New Roman"/>
        </w:rPr>
        <w:t>HathiTrust: HathiTrust Digital Library (</w:t>
      </w:r>
      <w:r w:rsidR="00E17A94" w:rsidRPr="0023450F">
        <w:rPr>
          <w:rFonts w:ascii="Times New Roman" w:hAnsi="Times New Roman"/>
        </w:rPr>
        <w:t>Outside U. S.</w:t>
      </w:r>
      <w:r w:rsidRPr="0023450F">
        <w:rPr>
          <w:rFonts w:ascii="Times New Roman" w:hAnsi="Times New Roman"/>
        </w:rPr>
        <w:t>) - Open Access</w:t>
      </w:r>
    </w:p>
    <w:p w:rsidR="005A663B" w:rsidRPr="0023450F" w:rsidRDefault="005A663B" w:rsidP="005A663B">
      <w:pPr>
        <w:pStyle w:val="Odstavecseseznamem"/>
        <w:numPr>
          <w:ilvl w:val="0"/>
          <w:numId w:val="33"/>
        </w:numPr>
        <w:spacing w:after="120"/>
        <w:ind w:left="567" w:hanging="283"/>
        <w:rPr>
          <w:rFonts w:ascii="Times New Roman" w:hAnsi="Times New Roman"/>
        </w:rPr>
      </w:pPr>
      <w:r w:rsidRPr="0023450F">
        <w:rPr>
          <w:rFonts w:ascii="Times New Roman" w:hAnsi="Times New Roman"/>
        </w:rPr>
        <w:t>McGraw Hill Education, LLC.: AccessMedicina, Case Files Collection, Harrison’s Medicina, Neurology Collection, ObGyn Collection, Pharmacotherapy Principles and Practice, AccessScience</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Thomson Reuters: Web of Science - Arts &amp; Humanities Citation Index – 2016, Web of Science - Science Citation Index Expanded – 2016, Web of Science - Social Sciences Citation Index – 2016</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National Research Foundation of</w:t>
      </w:r>
      <w:r w:rsidR="00E17A94">
        <w:rPr>
          <w:sz w:val="22"/>
          <w:szCs w:val="22"/>
        </w:rPr>
        <w:t xml:space="preserve"> </w:t>
      </w:r>
      <w:r w:rsidRPr="005A663B">
        <w:rPr>
          <w:sz w:val="22"/>
          <w:szCs w:val="22"/>
        </w:rPr>
        <w:t>Korea</w:t>
      </w:r>
      <w:r w:rsidR="00E17A94">
        <w:rPr>
          <w:sz w:val="22"/>
          <w:szCs w:val="22"/>
        </w:rPr>
        <w:t xml:space="preserve"> </w:t>
      </w:r>
      <w:r w:rsidRPr="005A663B">
        <w:rPr>
          <w:sz w:val="22"/>
          <w:szCs w:val="22"/>
        </w:rPr>
        <w:t>(NRF)  - Korean Research Memory (KRM)</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ProQuest - Linguistics Database, Entertainment Industry Magazine Archive: Music, Radio and The Stage, Entertainment Industry Magazine Archive: Cinema, Film and Television, Country Life Archive, Philosophy Database, Periodicals Archive Online JSTOR Titles, Periodicals Archive Online Jisc Collection 2, PAO Foundation Collection 2, ProQuest Dissertations &amp; Theses Global, The Harper's Bazaar Archive, Women's Magazine Archive 01, ProQuest Historical Newspapers: Guardian, The (1821-1900) and Observer, The (1791-1900), ProQuest Historical Newspapers: New York Times (1851-2011), ProQuest Historical Newspapers: Times of India, ProQuest Historical Newspapers: Wall Street Journal, ProQuest Historical Newspapers: Washington Post (1877-1997), PRISMA, Australia &amp; New Zealand Database, Business Premium Collection, Continental Europe Database, Criminology Collection, East &amp; South Asia Database, East Europe, Central Europe Database, Latin America &amp; Iberian Database, Library &amp; Information Science Collection, Linguistics Collection, Middle East &amp; Africa Database, Music &amp; Performing Arts Collection, Philosophy Collection, Screen Studies Collection, Turkey Database, UK and Ireland Database, British Periodicals - British Periodicals Collection III, British Periodicals - British Periodicals Collection IV, Accounting, Tax &amp; Banking Collection, Asian &amp; European Business Collection, Business Market Research Collection, Education Collection, Health Research Premium Collection, Medical Database, Safari Business and Technical Books Combo Collection, Safari Business Books Online, Safari Business Books Online (Current File), Safari Technical Books, Safari Technical Books (Current File)</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ProQuest ebrary  - University Press Subscription 2015</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Al Manhal FZ LLC - Al Manhal e-Books, Al Manhal e-Journals, Al Manhal Reports, Al Manhal Dissertations &amp; Theses</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Knovel - ALL Knovel Collections</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American Medical Association - American Medical Association Journals,  American Medical Association Journals Backfile (through 1997),  The JAMA Network</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American Museum of Natural History - American Museum of Natural History Research Library</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 xml:space="preserve">Cambridge University Press  - Cambridge Histories Online, Cambridge Histories Online 2012 and Preceeding, Cambridge Histories Online 2013, Cambridge Histories Online 2014, Cambridge Histories Online 2015, Cambridge Histories Online 2016, Cambridge Histories Online: American history, Cambridge Histories Online: American literature, Cambridge Histories Online: Archaeology, Cambridge Histories Online: British history, Cambridge Histories Online: Classical studies, Cambridge Histories Online: Drama and theatre, Cambridge Histories Online: English literature, Cambridge Histories Online: European and world literature, Cambridge Histories Online: European history, Cambridge Histories Online: History - cross discipline, Cambridge Histories Online: History - </w:t>
      </w:r>
      <w:r w:rsidRPr="005A663B">
        <w:rPr>
          <w:sz w:val="22"/>
          <w:szCs w:val="22"/>
        </w:rPr>
        <w:lastRenderedPageBreak/>
        <w:t>other areas, Cambridge Histories Online: Language and linguistics, Cambridge Histories Online: Music, Cambridge Histories Online: Philosophy, Cambridge Histories Online: Religion</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IGAKU-SHOIN – MedicalFinder, MedicalFinder (PPV), Igaku Shoin Journals (</w:t>
      </w:r>
      <w:r w:rsidRPr="005A663B">
        <w:rPr>
          <w:rFonts w:ascii="MS Gothic" w:eastAsia="MS Gothic" w:hAnsi="MS Gothic" w:cs="MS Gothic" w:hint="eastAsia"/>
          <w:sz w:val="22"/>
          <w:szCs w:val="22"/>
        </w:rPr>
        <w:t>医学書院雑誌</w:t>
      </w:r>
      <w:r w:rsidRPr="005A663B">
        <w:rPr>
          <w:sz w:val="22"/>
          <w:szCs w:val="22"/>
        </w:rPr>
        <w:t>)</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Oxford University Press - Oxford Scholarly Editions Online, Oxford Scholarly Editions Online - Early Seventeenth Century Drama, Oxford Scholarly Editions Online - Early Seventeenth Century Prose, Oxford Scholarly Editions Online - Early Seventeenth Century Verse, Oxford Scholarly Editions Online -Early Seventeenth Poetry, Oxford Scholarly Editions Online – Shakespeare, Oxford Scholarly Editions Online - Renaissance Drama, Oxford Scholarly Editions Online - Renaissance Prose, Oxford Scholarly Editions Online - Renaissance Poetry, Oxford Scholarly Editions Online - Renaissance Verse, Oxford Scholarly Editions Online - Restoration Drama, Oxford Scholarly Editions Online - Restoration Prose, Oxford Scholarly Editions Online - Restoration Verse, Oxford Scholarly Editions Online - Restoration Poetry, Oxford Scholarly Editions Latin Poetry, Oxford Scholarly Editions Online - Eighteenth Century Drama, Oxford Scholarly Editions Online - Eighteenth Century Poetry, Oxford Scholarly Editions Online - Eighteenth Century Prose, Oxford Scholarly Editions Online - Nineteenth Century Prose, Oxford Scholarly Editions Online - Romantic Drama, Oxford Scholarly Editions Online - Romantic Poetry, Oxford Scholarly Editions Online - Romantic Prose, Oxford Reports on International Law</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TannerRitchie Publishing - Medieval and Early Modern Sources Online (MEMSO)</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United Kingdom Serials Group - United Kingdom Serials Group</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Adam Matthew - ALL Adam Matthew Collections</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Equinox Publishing  - Equinox Journals</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National Academies Press - National Academies Press Free eBooks, National Academies Press Paid Publications</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 xml:space="preserve">National Academy of Sciences – PNAS, National Academy of </w:t>
      </w:r>
      <w:r w:rsidR="00E17A94" w:rsidRPr="005A663B">
        <w:rPr>
          <w:sz w:val="22"/>
          <w:szCs w:val="22"/>
        </w:rPr>
        <w:t>Sciences (U. S.</w:t>
      </w:r>
      <w:r w:rsidRPr="005A663B">
        <w:rPr>
          <w:sz w:val="22"/>
          <w:szCs w:val="22"/>
        </w:rPr>
        <w:t>)</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Optical Society of America  - E-Combination Package – DRAA, Optical Society of America, Optics Image Bank, Optics Infobase – DRAA, Optics, InfoBase Basic, Optics InfoBase Premium – DRAA, OSA Digital Archive, OSA Publishing</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German Institute of Global and Area Studies  - GIGA Journal Family</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Linda Hall Library  - Linda Hall Digital Library</w:t>
      </w:r>
    </w:p>
    <w:p w:rsidR="005A663B" w:rsidRPr="005A663B" w:rsidRDefault="005A663B" w:rsidP="005A663B">
      <w:pPr>
        <w:numPr>
          <w:ilvl w:val="0"/>
          <w:numId w:val="33"/>
        </w:numPr>
        <w:spacing w:line="276" w:lineRule="auto"/>
        <w:ind w:left="567" w:hanging="283"/>
        <w:rPr>
          <w:sz w:val="22"/>
          <w:szCs w:val="22"/>
        </w:rPr>
      </w:pPr>
      <w:r w:rsidRPr="005A663B">
        <w:rPr>
          <w:sz w:val="22"/>
          <w:szCs w:val="22"/>
        </w:rPr>
        <w:t>BCS, The Chartered Institute for IT - eWIC Workshops in Computing</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Purdue University Press  - Purdue University Press Open Access Journals</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UTB GmbH - UTB studi-e-book</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ACI Information Group - ACI Scholarly Blog Index</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Brill - Brill Online Reference Works - Brill Online Chinese Reference Shelf, Brill’s Medieval Reference Library</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Georg Olms Verlag - Olms Online</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Groupe d’Etudes et de Recherches pour le Français Langue Internationale (GERFLINT) - Le GERFLINT Synergies</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lastRenderedPageBreak/>
        <w:t>JSTOR - Archival Journals: Arts &amp; Sciences 15, Archival Journals: Asia, Archival Journals: Mathematics &amp; Statistics Legacy, Archival Journals: Music Legacy</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The Freedonia Group - Freedonia Focus Industry Market Research Reports</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Alexander Street Press - Human Resource Management Online (Video), Human Rights Studies Online (Text), Human Rights Studies Online (Video), International Business Online (Text), International Business Online (Video), LGBT Thought and Culture, Medical Imaging In Video, Meet the Press, Patron Driven Acquisition (All Titles), The BBC Video Collection (All Titles), The Criterion Collection, The Psychotherapy.net Collection, The Stanley Milgram Films on Social Psychology, Teachers TV, 60 Minutes: 1997-2014, Academic Video Online Premium (All Titles), Asian Film Online: Volume I (Australia), America Latina en Video (All titles), Australasian Literature Online (All Titles), Caribbean Studies in Video The Banyan Archive, Disability In The Modern World (Text), Disability In The Modern World (Video), Engineering Case Studies Online Text, Engineering Case Studies Online Video, Environmental Studies in Video (All Titles), Evidence Based Acquisition (All Titles), Fashion Studies Online: The Videofashion Library, Food Studies Online (Text), Human Resource Management Online (Text), Food Studies Online Video (All Titles)</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American Psychiatric Association Publishing - American Psychiatric Publishing Journals (1997-Present), Psychiatry Legacy Collection Online Journals 1844-1996, Psychiatry Legacy Collection (- Jg. 2006) (DFG Nationallizenzen)</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American Society of Civil Engineers - American Society of Civil Engineers:NESLI2:Journals:2014, American Society of Civil Engineers Collection NESLi2, ASCE Library</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Association for Computing Machinery - ACM Digital Library - Indest-AICTE, ACM Digital Library – KESLI, ACM Digital Library Journals - BIBSAM:2015-2018, ACM Digital Library - SHEDL: 2014</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BCC Research  - BCC Market Research Reports</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Hamburg University Press - Thesis Server (State and University Library of Hamburg), eDoc.ViFaPol, Hamburg University Press Programm, Hamburg University Press Online-Zeitschriften</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Intelecom - Intelecom Search Center</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Libertas Academica  - Libertas Academica Open Access Journals</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 xml:space="preserve">Media Korean Studies - </w:t>
      </w:r>
      <w:r w:rsidRPr="005A663B">
        <w:rPr>
          <w:rFonts w:ascii="MS Gothic" w:eastAsia="MS Gothic" w:hAnsi="MS Gothic" w:cs="MS Gothic" w:hint="eastAsia"/>
          <w:sz w:val="22"/>
          <w:szCs w:val="22"/>
        </w:rPr>
        <w:t>韓國歷代文集叢書</w:t>
      </w:r>
      <w:r w:rsidRPr="005A663B">
        <w:rPr>
          <w:sz w:val="22"/>
          <w:szCs w:val="22"/>
        </w:rPr>
        <w:t xml:space="preserve"> Korean Anthology in History</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Schattauer Verlag für Medizin und Naturwissenschaften - Schattauer Journals</w:t>
      </w:r>
    </w:p>
    <w:p w:rsidR="005A663B" w:rsidRPr="005A663B" w:rsidRDefault="005A663B" w:rsidP="005A663B">
      <w:pPr>
        <w:numPr>
          <w:ilvl w:val="0"/>
          <w:numId w:val="33"/>
        </w:numPr>
        <w:spacing w:after="120" w:line="276" w:lineRule="auto"/>
        <w:ind w:left="567" w:hanging="283"/>
        <w:rPr>
          <w:sz w:val="22"/>
          <w:szCs w:val="22"/>
        </w:rPr>
      </w:pPr>
      <w:r w:rsidRPr="005A663B">
        <w:rPr>
          <w:sz w:val="22"/>
          <w:szCs w:val="22"/>
        </w:rPr>
        <w:t>SunMedia -  Pier Online Books, Pier Online Journals</w:t>
      </w:r>
    </w:p>
    <w:p w:rsidR="005A663B" w:rsidRPr="005A663B" w:rsidRDefault="005A663B" w:rsidP="005A663B">
      <w:pPr>
        <w:numPr>
          <w:ilvl w:val="0"/>
          <w:numId w:val="33"/>
        </w:numPr>
        <w:spacing w:line="276" w:lineRule="auto"/>
        <w:ind w:left="567" w:hanging="283"/>
        <w:rPr>
          <w:sz w:val="22"/>
          <w:szCs w:val="22"/>
        </w:rPr>
      </w:pPr>
      <w:r w:rsidRPr="005A663B">
        <w:rPr>
          <w:sz w:val="22"/>
          <w:szCs w:val="22"/>
        </w:rPr>
        <w:t>Teton Data Systems - STAT!Ref</w:t>
      </w:r>
    </w:p>
    <w:p w:rsidR="005A663B" w:rsidRPr="005A663B" w:rsidRDefault="005A663B" w:rsidP="005A663B">
      <w:pPr>
        <w:rPr>
          <w:sz w:val="22"/>
          <w:szCs w:val="22"/>
          <w:highlight w:val="yellow"/>
        </w:rPr>
      </w:pPr>
    </w:p>
    <w:p w:rsidR="005A663B" w:rsidRPr="005A663B" w:rsidRDefault="001D6D3C" w:rsidP="001D6D3C">
      <w:pPr>
        <w:ind w:firstLine="284"/>
        <w:rPr>
          <w:b/>
          <w:sz w:val="22"/>
          <w:szCs w:val="22"/>
        </w:rPr>
      </w:pPr>
      <w:r>
        <w:rPr>
          <w:b/>
          <w:sz w:val="22"/>
          <w:szCs w:val="22"/>
        </w:rPr>
        <w:t xml:space="preserve">3. </w:t>
      </w:r>
      <w:r w:rsidR="005A663B" w:rsidRPr="005A663B">
        <w:rPr>
          <w:b/>
          <w:sz w:val="22"/>
          <w:szCs w:val="22"/>
        </w:rPr>
        <w:t xml:space="preserve">Testování nového uživatelského rozhraní Primo (MetaLib+) </w:t>
      </w:r>
    </w:p>
    <w:p w:rsidR="005A663B" w:rsidRPr="005A663B" w:rsidRDefault="005A663B" w:rsidP="005A663B">
      <w:pPr>
        <w:rPr>
          <w:sz w:val="22"/>
          <w:szCs w:val="22"/>
        </w:rPr>
      </w:pPr>
      <w:r w:rsidRPr="005A663B">
        <w:rPr>
          <w:sz w:val="22"/>
          <w:szCs w:val="22"/>
        </w:rPr>
        <w:t xml:space="preserve">ExLibris v roce 2016 </w:t>
      </w:r>
      <w:r w:rsidR="00E17A94">
        <w:rPr>
          <w:sz w:val="22"/>
          <w:szCs w:val="22"/>
        </w:rPr>
        <w:t xml:space="preserve">připravil </w:t>
      </w:r>
      <w:r w:rsidRPr="005A663B">
        <w:rPr>
          <w:sz w:val="22"/>
          <w:szCs w:val="22"/>
        </w:rPr>
        <w:t xml:space="preserve">nové uživatelské rozhraní Primo, které mohou využít i zákazníci s přístupem k MetaLib+.  Na základě informací získaných v rámci konference IGeLU jsme provedli orientační test tohoto rozhraní pro případ, že by bylo rozhodnuto přejít s JIB+ k tomuto novému prostředí. </w:t>
      </w:r>
    </w:p>
    <w:p w:rsidR="005A663B" w:rsidRPr="005A663B" w:rsidRDefault="005A663B" w:rsidP="005A663B">
      <w:pPr>
        <w:spacing w:after="120"/>
        <w:rPr>
          <w:rFonts w:ascii="Calibri" w:hAnsi="Calibri" w:cs="Calibri"/>
          <w:color w:val="FF0000"/>
          <w:sz w:val="22"/>
          <w:szCs w:val="22"/>
          <w:highlight w:val="yellow"/>
        </w:rPr>
      </w:pPr>
    </w:p>
    <w:p w:rsidR="005A663B" w:rsidRPr="005A663B" w:rsidRDefault="005A663B" w:rsidP="005A663B">
      <w:pPr>
        <w:spacing w:after="120"/>
        <w:rPr>
          <w:rFonts w:ascii="Calibri" w:hAnsi="Calibri" w:cs="Calibri"/>
          <w:color w:val="FF0000"/>
          <w:sz w:val="22"/>
          <w:szCs w:val="22"/>
          <w:highlight w:val="yellow"/>
        </w:rPr>
      </w:pPr>
      <w:r w:rsidRPr="005A663B">
        <w:rPr>
          <w:noProof/>
          <w:sz w:val="22"/>
          <w:szCs w:val="22"/>
        </w:rPr>
        <w:lastRenderedPageBreak/>
        <w:drawing>
          <wp:inline distT="0" distB="0" distL="0" distR="0" wp14:anchorId="5BE866F4" wp14:editId="7DC28A3C">
            <wp:extent cx="5038725" cy="2429366"/>
            <wp:effectExtent l="0" t="0" r="0"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037059" cy="2428563"/>
                    </a:xfrm>
                    <a:prstGeom prst="rect">
                      <a:avLst/>
                    </a:prstGeom>
                  </pic:spPr>
                </pic:pic>
              </a:graphicData>
            </a:graphic>
          </wp:inline>
        </w:drawing>
      </w:r>
    </w:p>
    <w:p w:rsidR="001D6D3C" w:rsidRDefault="001D6D3C" w:rsidP="005A663B">
      <w:pPr>
        <w:spacing w:after="120"/>
        <w:rPr>
          <w:sz w:val="22"/>
          <w:szCs w:val="22"/>
        </w:rPr>
      </w:pPr>
    </w:p>
    <w:p w:rsidR="005A663B" w:rsidRDefault="005A663B" w:rsidP="005A663B">
      <w:pPr>
        <w:spacing w:after="120"/>
        <w:rPr>
          <w:sz w:val="22"/>
          <w:szCs w:val="22"/>
        </w:rPr>
      </w:pPr>
      <w:r w:rsidRPr="0023450F">
        <w:rPr>
          <w:sz w:val="22"/>
          <w:szCs w:val="22"/>
        </w:rPr>
        <w:t xml:space="preserve">Rozhraní je z velké míry lokalizováno do češtiny. Ve stávajícím JIB+ je možné kromě indexu Primo Central vyhledávat i </w:t>
      </w:r>
      <w:r w:rsidR="00605558">
        <w:rPr>
          <w:sz w:val="22"/>
          <w:szCs w:val="22"/>
        </w:rPr>
        <w:t xml:space="preserve">v </w:t>
      </w:r>
      <w:r w:rsidRPr="0023450F">
        <w:rPr>
          <w:sz w:val="22"/>
          <w:szCs w:val="22"/>
        </w:rPr>
        <w:t>dalších</w:t>
      </w:r>
      <w:r w:rsidR="00605558">
        <w:rPr>
          <w:sz w:val="22"/>
          <w:szCs w:val="22"/>
        </w:rPr>
        <w:t xml:space="preserve"> </w:t>
      </w:r>
      <w:r w:rsidRPr="0023450F">
        <w:rPr>
          <w:sz w:val="22"/>
          <w:szCs w:val="22"/>
        </w:rPr>
        <w:t>zdrojích zapojených do JIB. Jde např. o české a zahraniční katalogy či zahraniční licencované zdroje. V testovaném rozhraní</w:t>
      </w:r>
      <w:r w:rsidR="00605558">
        <w:rPr>
          <w:sz w:val="22"/>
          <w:szCs w:val="22"/>
        </w:rPr>
        <w:t xml:space="preserve"> </w:t>
      </w:r>
      <w:r w:rsidR="00E17A94" w:rsidRPr="0023450F">
        <w:rPr>
          <w:sz w:val="22"/>
          <w:szCs w:val="22"/>
        </w:rPr>
        <w:t>vyhledávání</w:t>
      </w:r>
      <w:r w:rsidR="00E17A94">
        <w:rPr>
          <w:sz w:val="22"/>
          <w:szCs w:val="22"/>
        </w:rPr>
        <w:t xml:space="preserve"> probíhá</w:t>
      </w:r>
      <w:r w:rsidRPr="0023450F">
        <w:rPr>
          <w:sz w:val="22"/>
          <w:szCs w:val="22"/>
        </w:rPr>
        <w:t xml:space="preserve"> pouze v indexu Primo</w:t>
      </w:r>
      <w:r w:rsidR="00E17A94">
        <w:rPr>
          <w:sz w:val="22"/>
          <w:szCs w:val="22"/>
        </w:rPr>
        <w:t xml:space="preserve"> </w:t>
      </w:r>
      <w:r w:rsidRPr="0023450F">
        <w:rPr>
          <w:sz w:val="22"/>
          <w:szCs w:val="22"/>
        </w:rPr>
        <w:t>Central. Výsledky a práce s nimi má tedy konzistentnější podobu, ale chybí zde lokální české zdroje. Oproti verzi rozhraní, které nyní JIB+ využívá, nabízí jeho nová verze méně možností pro formulaci dotazu v pokročilém hledání. Určité technické problémy vykazovalo testované rozhraní i při přihlašování pomocí registračních údajů uživatele knihovny. Podrobnější test nového rozhraní  a rozhodnutí, zda bude využito v JIB+, proběhne v roce 2017.</w:t>
      </w:r>
    </w:p>
    <w:p w:rsidR="001D6D3C" w:rsidRPr="0023450F" w:rsidRDefault="001D6D3C" w:rsidP="005A663B">
      <w:pPr>
        <w:spacing w:after="120"/>
        <w:rPr>
          <w:sz w:val="22"/>
          <w:szCs w:val="22"/>
        </w:rPr>
      </w:pPr>
    </w:p>
    <w:p w:rsidR="005A663B" w:rsidRPr="005A663B" w:rsidRDefault="005A663B" w:rsidP="005A663B">
      <w:pPr>
        <w:spacing w:after="120"/>
        <w:rPr>
          <w:rFonts w:ascii="Calibri" w:hAnsi="Calibri" w:cs="Calibri"/>
          <w:color w:val="FF0000"/>
          <w:sz w:val="22"/>
          <w:szCs w:val="22"/>
          <w:highlight w:val="yellow"/>
        </w:rPr>
      </w:pPr>
      <w:r w:rsidRPr="005A663B">
        <w:rPr>
          <w:noProof/>
          <w:sz w:val="22"/>
          <w:szCs w:val="22"/>
        </w:rPr>
        <w:drawing>
          <wp:inline distT="0" distB="0" distL="0" distR="0" wp14:anchorId="2B3E19B5" wp14:editId="086CFC9D">
            <wp:extent cx="4819650" cy="4256521"/>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820869" cy="4257597"/>
                    </a:xfrm>
                    <a:prstGeom prst="rect">
                      <a:avLst/>
                    </a:prstGeom>
                  </pic:spPr>
                </pic:pic>
              </a:graphicData>
            </a:graphic>
          </wp:inline>
        </w:drawing>
      </w:r>
    </w:p>
    <w:p w:rsidR="005A663B" w:rsidRPr="005A663B" w:rsidRDefault="005A663B" w:rsidP="005A663B">
      <w:pPr>
        <w:spacing w:after="120"/>
        <w:rPr>
          <w:rFonts w:ascii="Calibri" w:hAnsi="Calibri" w:cs="Calibri"/>
          <w:b/>
          <w:sz w:val="22"/>
          <w:szCs w:val="22"/>
        </w:rPr>
      </w:pPr>
    </w:p>
    <w:p w:rsidR="005A663B" w:rsidRPr="0023450F" w:rsidRDefault="001D6D3C" w:rsidP="001D6D3C">
      <w:pPr>
        <w:spacing w:after="120"/>
        <w:ind w:firstLine="708"/>
        <w:rPr>
          <w:b/>
          <w:sz w:val="22"/>
          <w:szCs w:val="22"/>
        </w:rPr>
      </w:pPr>
      <w:r>
        <w:rPr>
          <w:b/>
          <w:sz w:val="22"/>
          <w:szCs w:val="22"/>
        </w:rPr>
        <w:lastRenderedPageBreak/>
        <w:t xml:space="preserve">4. </w:t>
      </w:r>
      <w:r w:rsidR="005A663B" w:rsidRPr="0023450F">
        <w:rPr>
          <w:b/>
          <w:sz w:val="22"/>
          <w:szCs w:val="22"/>
        </w:rPr>
        <w:t>Propagace JIB a JIB+</w:t>
      </w:r>
    </w:p>
    <w:p w:rsidR="005A663B" w:rsidRPr="0023450F" w:rsidRDefault="005A663B" w:rsidP="005A663B">
      <w:pPr>
        <w:rPr>
          <w:sz w:val="22"/>
          <w:szCs w:val="22"/>
        </w:rPr>
      </w:pPr>
      <w:r w:rsidRPr="0023450F">
        <w:rPr>
          <w:sz w:val="22"/>
          <w:szCs w:val="22"/>
        </w:rPr>
        <w:t xml:space="preserve">Vedle běžných způsobů propagace je Jednotná informační brána také součástí výuky v rámci rekvalifikačních kurzů, které NK ČR již několikátým rokem pořádá. Jelikož velká část účastníků s bránou nepracuje, resp. někteří ji ani neznali, snažili jsme se jim ukázat výhody a možnosti tohoto zdroje. Výsledkem tak bylo seznámení s JIB a JIB+ a jejich využití v následné praxi v knihovnách. Zároveň jste také účastníky kurzu informovali o jednotlivých oborových branách. </w:t>
      </w:r>
    </w:p>
    <w:p w:rsidR="005A663B" w:rsidRPr="0023450F" w:rsidRDefault="005A663B" w:rsidP="005A663B">
      <w:pPr>
        <w:rPr>
          <w:sz w:val="22"/>
          <w:szCs w:val="22"/>
        </w:rPr>
      </w:pPr>
      <w:r w:rsidRPr="0023450F">
        <w:rPr>
          <w:sz w:val="22"/>
          <w:szCs w:val="22"/>
        </w:rPr>
        <w:t>Připravili jsme dále pravidelné příspěvky do Zpravodaje JIB.</w:t>
      </w:r>
    </w:p>
    <w:p w:rsidR="005A663B" w:rsidRPr="0023450F" w:rsidRDefault="005A663B" w:rsidP="005A663B">
      <w:pPr>
        <w:rPr>
          <w:sz w:val="22"/>
          <w:szCs w:val="22"/>
          <w:highlight w:val="yellow"/>
        </w:rPr>
      </w:pPr>
    </w:p>
    <w:p w:rsidR="005A663B" w:rsidRPr="0023450F" w:rsidRDefault="005A663B" w:rsidP="005A663B">
      <w:pPr>
        <w:spacing w:after="120"/>
        <w:rPr>
          <w:b/>
          <w:sz w:val="22"/>
          <w:szCs w:val="22"/>
        </w:rPr>
      </w:pPr>
    </w:p>
    <w:p w:rsidR="005A663B" w:rsidRPr="0023450F" w:rsidRDefault="001D6D3C" w:rsidP="001D6D3C">
      <w:pPr>
        <w:spacing w:after="120"/>
        <w:ind w:firstLine="708"/>
        <w:rPr>
          <w:b/>
          <w:sz w:val="22"/>
          <w:szCs w:val="22"/>
        </w:rPr>
      </w:pPr>
      <w:r>
        <w:rPr>
          <w:b/>
          <w:sz w:val="22"/>
          <w:szCs w:val="22"/>
        </w:rPr>
        <w:t xml:space="preserve">5. </w:t>
      </w:r>
      <w:r w:rsidR="005A663B" w:rsidRPr="0023450F">
        <w:rPr>
          <w:b/>
          <w:sz w:val="22"/>
          <w:szCs w:val="22"/>
        </w:rPr>
        <w:t>Info portál JIB</w:t>
      </w:r>
    </w:p>
    <w:p w:rsidR="005A663B" w:rsidRPr="0023450F" w:rsidRDefault="005A663B" w:rsidP="005A663B">
      <w:pPr>
        <w:spacing w:after="120"/>
        <w:rPr>
          <w:color w:val="FF0000"/>
          <w:sz w:val="22"/>
          <w:szCs w:val="22"/>
        </w:rPr>
      </w:pPr>
      <w:r w:rsidRPr="0023450F">
        <w:rPr>
          <w:sz w:val="22"/>
          <w:szCs w:val="22"/>
        </w:rPr>
        <w:t xml:space="preserve">Info portál byl průběžně aktualizován podle potřeby v české i anglické verzi. Doplňovány byly zejména informace o nově zapojených zdrojích a aktualizovány texty publikované na Info portálu.  </w:t>
      </w:r>
    </w:p>
    <w:p w:rsidR="00296697" w:rsidRPr="005A663B" w:rsidRDefault="00296697" w:rsidP="005A663B">
      <w:pPr>
        <w:rPr>
          <w:sz w:val="22"/>
          <w:szCs w:val="22"/>
        </w:rPr>
      </w:pPr>
    </w:p>
    <w:sectPr w:rsidR="00296697" w:rsidRPr="005A663B" w:rsidSect="005D5C68">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0B4" w:rsidRDefault="00B730B4">
      <w:r>
        <w:separator/>
      </w:r>
    </w:p>
  </w:endnote>
  <w:endnote w:type="continuationSeparator" w:id="0">
    <w:p w:rsidR="00B730B4" w:rsidRDefault="00B73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Open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0B4" w:rsidRDefault="00B730B4">
      <w:r>
        <w:separator/>
      </w:r>
    </w:p>
  </w:footnote>
  <w:footnote w:type="continuationSeparator" w:id="0">
    <w:p w:rsidR="00B730B4" w:rsidRDefault="00B730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15:restartNumberingAfterBreak="0">
    <w:nsid w:val="061B5AD6"/>
    <w:multiLevelType w:val="hybridMultilevel"/>
    <w:tmpl w:val="F454D8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9C1895"/>
    <w:multiLevelType w:val="hybridMultilevel"/>
    <w:tmpl w:val="6A2454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AB6B47"/>
    <w:multiLevelType w:val="hybridMultilevel"/>
    <w:tmpl w:val="23B8A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9137EB"/>
    <w:multiLevelType w:val="hybridMultilevel"/>
    <w:tmpl w:val="E76838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0DF4C6F"/>
    <w:multiLevelType w:val="hybridMultilevel"/>
    <w:tmpl w:val="E532561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2FB3699"/>
    <w:multiLevelType w:val="hybridMultilevel"/>
    <w:tmpl w:val="7C8EC3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A5E0776"/>
    <w:multiLevelType w:val="hybridMultilevel"/>
    <w:tmpl w:val="BAA4A8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4671ABD"/>
    <w:multiLevelType w:val="hybridMultilevel"/>
    <w:tmpl w:val="4030E4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87865BB"/>
    <w:multiLevelType w:val="hybridMultilevel"/>
    <w:tmpl w:val="254632A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48C204AE"/>
    <w:multiLevelType w:val="hybridMultilevel"/>
    <w:tmpl w:val="8EF0F8F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99479EA"/>
    <w:multiLevelType w:val="hybridMultilevel"/>
    <w:tmpl w:val="239EB622"/>
    <w:lvl w:ilvl="0" w:tplc="22AC82A8">
      <w:start w:val="1"/>
      <w:numFmt w:val="lowerLetter"/>
      <w:lvlText w:val="%1)"/>
      <w:lvlJc w:val="left"/>
      <w:pPr>
        <w:tabs>
          <w:tab w:val="num" w:pos="780"/>
        </w:tabs>
        <w:ind w:left="780" w:hanging="360"/>
      </w:pPr>
      <w:rPr>
        <w:rFonts w:hint="default"/>
        <w:i/>
      </w:rPr>
    </w:lvl>
    <w:lvl w:ilvl="1" w:tplc="04050001">
      <w:start w:val="1"/>
      <w:numFmt w:val="bullet"/>
      <w:lvlText w:val=""/>
      <w:lvlJc w:val="left"/>
      <w:pPr>
        <w:tabs>
          <w:tab w:val="num" w:pos="1500"/>
        </w:tabs>
        <w:ind w:left="1500" w:hanging="360"/>
      </w:pPr>
      <w:rPr>
        <w:rFonts w:ascii="Symbol" w:hAnsi="Symbol" w:hint="default"/>
        <w:i/>
      </w:rPr>
    </w:lvl>
    <w:lvl w:ilvl="2" w:tplc="A446C516">
      <w:start w:val="12"/>
      <w:numFmt w:val="bullet"/>
      <w:lvlText w:val="-"/>
      <w:lvlJc w:val="left"/>
      <w:pPr>
        <w:tabs>
          <w:tab w:val="num" w:pos="2400"/>
        </w:tabs>
        <w:ind w:left="2400" w:hanging="360"/>
      </w:pPr>
      <w:rPr>
        <w:rFonts w:ascii="Times New Roman" w:eastAsia="Times New Roman" w:hAnsi="Times New Roman" w:cs="Times New Roman" w:hint="default"/>
      </w:r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15" w15:restartNumberingAfterBreak="0">
    <w:nsid w:val="4D546756"/>
    <w:multiLevelType w:val="hybridMultilevel"/>
    <w:tmpl w:val="0EDEAF8A"/>
    <w:lvl w:ilvl="0" w:tplc="FFFFFFFF">
      <w:start w:val="1"/>
      <w:numFmt w:val="bullet"/>
      <w:lvlText w:val=""/>
      <w:legacy w:legacy="1" w:legacySpace="0" w:legacyIndent="360"/>
      <w:lvlJc w:val="left"/>
      <w:pPr>
        <w:ind w:left="1068" w:hanging="360"/>
      </w:pPr>
      <w:rPr>
        <w:rFonts w:ascii="Symbol" w:hAnsi="Symbol" w:hint="default"/>
      </w:rPr>
    </w:lvl>
    <w:lvl w:ilvl="1" w:tplc="0405000F">
      <w:start w:val="1"/>
      <w:numFmt w:val="decimal"/>
      <w:lvlText w:val="%2."/>
      <w:lvlJc w:val="left"/>
      <w:pPr>
        <w:tabs>
          <w:tab w:val="num" w:pos="2508"/>
        </w:tabs>
        <w:ind w:left="2508" w:hanging="360"/>
      </w:pPr>
    </w:lvl>
    <w:lvl w:ilvl="2" w:tplc="04050005">
      <w:start w:val="1"/>
      <w:numFmt w:val="bullet"/>
      <w:lvlText w:val=""/>
      <w:lvlJc w:val="left"/>
      <w:pPr>
        <w:tabs>
          <w:tab w:val="num" w:pos="3228"/>
        </w:tabs>
        <w:ind w:left="3228" w:hanging="360"/>
      </w:pPr>
      <w:rPr>
        <w:rFonts w:ascii="Wingdings" w:hAnsi="Wingdings" w:hint="default"/>
      </w:rPr>
    </w:lvl>
    <w:lvl w:ilvl="3" w:tplc="DF766672">
      <w:start w:val="3"/>
      <w:numFmt w:val="upperRoman"/>
      <w:lvlText w:val="%4."/>
      <w:lvlJc w:val="left"/>
      <w:pPr>
        <w:tabs>
          <w:tab w:val="num" w:pos="4308"/>
        </w:tabs>
        <w:ind w:left="4308" w:hanging="720"/>
      </w:pPr>
      <w:rPr>
        <w:rFonts w:hint="default"/>
      </w:rPr>
    </w:lvl>
    <w:lvl w:ilvl="4" w:tplc="CD68B06A">
      <w:start w:val="1"/>
      <w:numFmt w:val="decimal"/>
      <w:lvlText w:val="%5)"/>
      <w:lvlJc w:val="left"/>
      <w:pPr>
        <w:tabs>
          <w:tab w:val="num" w:pos="4668"/>
        </w:tabs>
        <w:ind w:left="4668" w:hanging="360"/>
      </w:pPr>
      <w:rPr>
        <w:rFonts w:ascii="Times New Roman" w:eastAsia="Times New Roman" w:hAnsi="Times New Roman" w:cs="Times New Roman"/>
      </w:rPr>
    </w:lvl>
    <w:lvl w:ilvl="5" w:tplc="04050005" w:tentative="1">
      <w:start w:val="1"/>
      <w:numFmt w:val="bullet"/>
      <w:lvlText w:val=""/>
      <w:lvlJc w:val="left"/>
      <w:pPr>
        <w:tabs>
          <w:tab w:val="num" w:pos="5388"/>
        </w:tabs>
        <w:ind w:left="5388" w:hanging="360"/>
      </w:pPr>
      <w:rPr>
        <w:rFonts w:ascii="Wingdings" w:hAnsi="Wingdings" w:hint="default"/>
      </w:rPr>
    </w:lvl>
    <w:lvl w:ilvl="6" w:tplc="04050001" w:tentative="1">
      <w:start w:val="1"/>
      <w:numFmt w:val="bullet"/>
      <w:lvlText w:val=""/>
      <w:lvlJc w:val="left"/>
      <w:pPr>
        <w:tabs>
          <w:tab w:val="num" w:pos="6108"/>
        </w:tabs>
        <w:ind w:left="6108" w:hanging="360"/>
      </w:pPr>
      <w:rPr>
        <w:rFonts w:ascii="Symbol" w:hAnsi="Symbol" w:hint="default"/>
      </w:rPr>
    </w:lvl>
    <w:lvl w:ilvl="7" w:tplc="04050003" w:tentative="1">
      <w:start w:val="1"/>
      <w:numFmt w:val="bullet"/>
      <w:lvlText w:val="o"/>
      <w:lvlJc w:val="left"/>
      <w:pPr>
        <w:tabs>
          <w:tab w:val="num" w:pos="6828"/>
        </w:tabs>
        <w:ind w:left="6828" w:hanging="360"/>
      </w:pPr>
      <w:rPr>
        <w:rFonts w:ascii="Courier New" w:hAnsi="Courier New" w:hint="default"/>
      </w:rPr>
    </w:lvl>
    <w:lvl w:ilvl="8" w:tplc="04050005" w:tentative="1">
      <w:start w:val="1"/>
      <w:numFmt w:val="bullet"/>
      <w:lvlText w:val=""/>
      <w:lvlJc w:val="left"/>
      <w:pPr>
        <w:tabs>
          <w:tab w:val="num" w:pos="7548"/>
        </w:tabs>
        <w:ind w:left="7548" w:hanging="360"/>
      </w:pPr>
      <w:rPr>
        <w:rFonts w:ascii="Wingdings" w:hAnsi="Wingdings" w:hint="default"/>
      </w:rPr>
    </w:lvl>
  </w:abstractNum>
  <w:abstractNum w:abstractNumId="16" w15:restartNumberingAfterBreak="0">
    <w:nsid w:val="54C379C9"/>
    <w:multiLevelType w:val="hybridMultilevel"/>
    <w:tmpl w:val="B0787BC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88642A4"/>
    <w:multiLevelType w:val="hybridMultilevel"/>
    <w:tmpl w:val="AA783E6E"/>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8C24AE6"/>
    <w:multiLevelType w:val="hybridMultilevel"/>
    <w:tmpl w:val="4CDAA58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D50A8D"/>
    <w:multiLevelType w:val="hybridMultilevel"/>
    <w:tmpl w:val="D25A6126"/>
    <w:lvl w:ilvl="0" w:tplc="0405000F">
      <w:start w:val="1"/>
      <w:numFmt w:val="decimal"/>
      <w:lvlText w:val="%1."/>
      <w:lvlJc w:val="left"/>
      <w:pPr>
        <w:tabs>
          <w:tab w:val="num" w:pos="2160"/>
        </w:tabs>
        <w:ind w:left="21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EEB36A6"/>
    <w:multiLevelType w:val="hybridMultilevel"/>
    <w:tmpl w:val="77A0C7D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C728FC"/>
    <w:multiLevelType w:val="hybridMultilevel"/>
    <w:tmpl w:val="FCF874A4"/>
    <w:lvl w:ilvl="0" w:tplc="A7363C26">
      <w:start w:val="1"/>
      <w:numFmt w:val="decimal"/>
      <w:lvlText w:val="%1."/>
      <w:lvlJc w:val="left"/>
      <w:pPr>
        <w:ind w:left="360" w:hanging="360"/>
      </w:pPr>
      <w:rPr>
        <w:rFonts w:hint="default"/>
        <w:b/>
        <w:i/>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62F36213"/>
    <w:multiLevelType w:val="hybridMultilevel"/>
    <w:tmpl w:val="9420FB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4281601"/>
    <w:multiLevelType w:val="hybridMultilevel"/>
    <w:tmpl w:val="C1405E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7BC64A1"/>
    <w:multiLevelType w:val="hybridMultilevel"/>
    <w:tmpl w:val="A46654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781F1B"/>
    <w:multiLevelType w:val="hybridMultilevel"/>
    <w:tmpl w:val="1B3C2D0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206825"/>
    <w:multiLevelType w:val="hybridMultilevel"/>
    <w:tmpl w:val="58B21C4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6C277392"/>
    <w:multiLevelType w:val="hybridMultilevel"/>
    <w:tmpl w:val="E4FE6BC0"/>
    <w:lvl w:ilvl="0" w:tplc="44FE21B0">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6068E5"/>
    <w:multiLevelType w:val="hybridMultilevel"/>
    <w:tmpl w:val="D2742D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4F7D66"/>
    <w:multiLevelType w:val="hybridMultilevel"/>
    <w:tmpl w:val="D8B2A3DE"/>
    <w:lvl w:ilvl="0" w:tplc="04050001">
      <w:start w:val="1"/>
      <w:numFmt w:val="bullet"/>
      <w:lvlText w:val=""/>
      <w:lvlJc w:val="left"/>
      <w:pPr>
        <w:tabs>
          <w:tab w:val="num" w:pos="360"/>
        </w:tabs>
        <w:ind w:left="360" w:hanging="360"/>
      </w:pPr>
      <w:rPr>
        <w:rFonts w:ascii="Symbol" w:hAnsi="Symbol" w:hint="default"/>
      </w:rPr>
    </w:lvl>
    <w:lvl w:ilvl="1" w:tplc="04050005">
      <w:start w:val="1"/>
      <w:numFmt w:val="bullet"/>
      <w:lvlText w:val=""/>
      <w:lvlJc w:val="left"/>
      <w:pPr>
        <w:tabs>
          <w:tab w:val="num" w:pos="1080"/>
        </w:tabs>
        <w:ind w:left="1080" w:hanging="360"/>
      </w:pPr>
      <w:rPr>
        <w:rFonts w:ascii="Wingdings" w:hAnsi="Wingding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1AF10D3"/>
    <w:multiLevelType w:val="hybridMultilevel"/>
    <w:tmpl w:val="3952861E"/>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F37DDF"/>
    <w:multiLevelType w:val="hybridMultilevel"/>
    <w:tmpl w:val="404AC51A"/>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61B4786"/>
    <w:multiLevelType w:val="hybridMultilevel"/>
    <w:tmpl w:val="596ACD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856491F"/>
    <w:multiLevelType w:val="hybridMultilevel"/>
    <w:tmpl w:val="E0ACA1B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9"/>
  </w:num>
  <w:num w:numId="3">
    <w:abstractNumId w:val="14"/>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20"/>
  </w:num>
  <w:num w:numId="6">
    <w:abstractNumId w:val="18"/>
  </w:num>
  <w:num w:numId="7">
    <w:abstractNumId w:val="25"/>
  </w:num>
  <w:num w:numId="8">
    <w:abstractNumId w:val="17"/>
  </w:num>
  <w:num w:numId="9">
    <w:abstractNumId w:val="13"/>
  </w:num>
  <w:num w:numId="10">
    <w:abstractNumId w:val="31"/>
  </w:num>
  <w:num w:numId="11">
    <w:abstractNumId w:val="15"/>
  </w:num>
  <w:num w:numId="12">
    <w:abstractNumId w:val="19"/>
  </w:num>
  <w:num w:numId="13">
    <w:abstractNumId w:val="16"/>
  </w:num>
  <w:num w:numId="14">
    <w:abstractNumId w:val="33"/>
  </w:num>
  <w:num w:numId="15">
    <w:abstractNumId w:val="8"/>
  </w:num>
  <w:num w:numId="16">
    <w:abstractNumId w:val="30"/>
  </w:num>
  <w:num w:numId="17">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9"/>
  </w:num>
  <w:num w:numId="20">
    <w:abstractNumId w:val="24"/>
  </w:num>
  <w:num w:numId="21">
    <w:abstractNumId w:val="5"/>
  </w:num>
  <w:num w:numId="22">
    <w:abstractNumId w:val="12"/>
  </w:num>
  <w:num w:numId="23">
    <w:abstractNumId w:val="22"/>
  </w:num>
  <w:num w:numId="24">
    <w:abstractNumId w:val="7"/>
  </w:num>
  <w:num w:numId="25">
    <w:abstractNumId w:val="1"/>
  </w:num>
  <w:num w:numId="26">
    <w:abstractNumId w:val="2"/>
  </w:num>
  <w:num w:numId="27">
    <w:abstractNumId w:val="3"/>
  </w:num>
  <w:num w:numId="28">
    <w:abstractNumId w:val="6"/>
  </w:num>
  <w:num w:numId="29">
    <w:abstractNumId w:val="23"/>
  </w:num>
  <w:num w:numId="30">
    <w:abstractNumId w:val="27"/>
  </w:num>
  <w:num w:numId="31">
    <w:abstractNumId w:val="21"/>
  </w:num>
  <w:num w:numId="32">
    <w:abstractNumId w:val="32"/>
  </w:num>
  <w:num w:numId="33">
    <w:abstractNumId w:val="26"/>
  </w:num>
  <w:num w:numId="34">
    <w:abstractNumId w:val="11"/>
  </w:num>
  <w:num w:numId="35">
    <w:abstractNumId w:val="28"/>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99D"/>
    <w:rsid w:val="00002DDE"/>
    <w:rsid w:val="000138E1"/>
    <w:rsid w:val="00014CED"/>
    <w:rsid w:val="00021D2A"/>
    <w:rsid w:val="000314E8"/>
    <w:rsid w:val="00057D50"/>
    <w:rsid w:val="000612A6"/>
    <w:rsid w:val="0007256A"/>
    <w:rsid w:val="00083CE3"/>
    <w:rsid w:val="000A0E45"/>
    <w:rsid w:val="000B22AE"/>
    <w:rsid w:val="000B5490"/>
    <w:rsid w:val="000C3E3F"/>
    <w:rsid w:val="000E199D"/>
    <w:rsid w:val="00101244"/>
    <w:rsid w:val="00113391"/>
    <w:rsid w:val="00116AF0"/>
    <w:rsid w:val="0014670D"/>
    <w:rsid w:val="0017324F"/>
    <w:rsid w:val="00175F87"/>
    <w:rsid w:val="00176874"/>
    <w:rsid w:val="00196969"/>
    <w:rsid w:val="001A17F5"/>
    <w:rsid w:val="001A37DD"/>
    <w:rsid w:val="001A4123"/>
    <w:rsid w:val="001A6C33"/>
    <w:rsid w:val="001D6D3C"/>
    <w:rsid w:val="001E2741"/>
    <w:rsid w:val="001F47FF"/>
    <w:rsid w:val="0023450F"/>
    <w:rsid w:val="00272195"/>
    <w:rsid w:val="00275883"/>
    <w:rsid w:val="0029441C"/>
    <w:rsid w:val="00295EFC"/>
    <w:rsid w:val="00296697"/>
    <w:rsid w:val="002B3769"/>
    <w:rsid w:val="002B6EC0"/>
    <w:rsid w:val="002C3E03"/>
    <w:rsid w:val="002E0FB2"/>
    <w:rsid w:val="002E5B75"/>
    <w:rsid w:val="00323DC8"/>
    <w:rsid w:val="003325AA"/>
    <w:rsid w:val="00334D44"/>
    <w:rsid w:val="00342DDD"/>
    <w:rsid w:val="00345C4A"/>
    <w:rsid w:val="00346783"/>
    <w:rsid w:val="00347B09"/>
    <w:rsid w:val="00361EDE"/>
    <w:rsid w:val="00374303"/>
    <w:rsid w:val="0038264A"/>
    <w:rsid w:val="00390F13"/>
    <w:rsid w:val="003A5C77"/>
    <w:rsid w:val="003B75F4"/>
    <w:rsid w:val="003D1ED2"/>
    <w:rsid w:val="003E5316"/>
    <w:rsid w:val="003E6C4E"/>
    <w:rsid w:val="003F2D16"/>
    <w:rsid w:val="004023F6"/>
    <w:rsid w:val="00410319"/>
    <w:rsid w:val="004252FF"/>
    <w:rsid w:val="004417D8"/>
    <w:rsid w:val="004661A1"/>
    <w:rsid w:val="00470075"/>
    <w:rsid w:val="004740AE"/>
    <w:rsid w:val="00493E2C"/>
    <w:rsid w:val="004A06E9"/>
    <w:rsid w:val="004A77F0"/>
    <w:rsid w:val="004B4DD7"/>
    <w:rsid w:val="004B7735"/>
    <w:rsid w:val="004C20F1"/>
    <w:rsid w:val="004C2223"/>
    <w:rsid w:val="004D2638"/>
    <w:rsid w:val="004D3593"/>
    <w:rsid w:val="004D78EE"/>
    <w:rsid w:val="004F33DB"/>
    <w:rsid w:val="004F3B6F"/>
    <w:rsid w:val="00515497"/>
    <w:rsid w:val="0052005F"/>
    <w:rsid w:val="005234A1"/>
    <w:rsid w:val="00523A76"/>
    <w:rsid w:val="00536746"/>
    <w:rsid w:val="00543C1B"/>
    <w:rsid w:val="00581BED"/>
    <w:rsid w:val="00593CBF"/>
    <w:rsid w:val="00596847"/>
    <w:rsid w:val="005A663B"/>
    <w:rsid w:val="005D1C63"/>
    <w:rsid w:val="005D4374"/>
    <w:rsid w:val="005D53C9"/>
    <w:rsid w:val="005D5C68"/>
    <w:rsid w:val="005E4551"/>
    <w:rsid w:val="005E7FEF"/>
    <w:rsid w:val="006002E3"/>
    <w:rsid w:val="006018F9"/>
    <w:rsid w:val="006054B8"/>
    <w:rsid w:val="00605558"/>
    <w:rsid w:val="006426A0"/>
    <w:rsid w:val="0064499D"/>
    <w:rsid w:val="006545DA"/>
    <w:rsid w:val="00662498"/>
    <w:rsid w:val="00663FA0"/>
    <w:rsid w:val="006773E4"/>
    <w:rsid w:val="0068759E"/>
    <w:rsid w:val="006953DD"/>
    <w:rsid w:val="006C0B16"/>
    <w:rsid w:val="006D53A4"/>
    <w:rsid w:val="006E6853"/>
    <w:rsid w:val="007014FC"/>
    <w:rsid w:val="007420ED"/>
    <w:rsid w:val="00756C20"/>
    <w:rsid w:val="00787172"/>
    <w:rsid w:val="007973FD"/>
    <w:rsid w:val="007A3BF8"/>
    <w:rsid w:val="007B2287"/>
    <w:rsid w:val="007C3FA1"/>
    <w:rsid w:val="007D43DC"/>
    <w:rsid w:val="007F1E36"/>
    <w:rsid w:val="007F4F77"/>
    <w:rsid w:val="0080155C"/>
    <w:rsid w:val="0081486B"/>
    <w:rsid w:val="00817D9A"/>
    <w:rsid w:val="00834ADB"/>
    <w:rsid w:val="008351B9"/>
    <w:rsid w:val="008358D5"/>
    <w:rsid w:val="00862E0D"/>
    <w:rsid w:val="00874222"/>
    <w:rsid w:val="00895CB2"/>
    <w:rsid w:val="008A385D"/>
    <w:rsid w:val="008C02E4"/>
    <w:rsid w:val="008C25E2"/>
    <w:rsid w:val="008C34D7"/>
    <w:rsid w:val="008C765E"/>
    <w:rsid w:val="008D0844"/>
    <w:rsid w:val="008F2875"/>
    <w:rsid w:val="009054EB"/>
    <w:rsid w:val="00934526"/>
    <w:rsid w:val="00960398"/>
    <w:rsid w:val="0096258A"/>
    <w:rsid w:val="009719C8"/>
    <w:rsid w:val="009721AF"/>
    <w:rsid w:val="009B302F"/>
    <w:rsid w:val="009B5383"/>
    <w:rsid w:val="009B7F45"/>
    <w:rsid w:val="009C5AA9"/>
    <w:rsid w:val="009D13D0"/>
    <w:rsid w:val="009D62E9"/>
    <w:rsid w:val="00A13648"/>
    <w:rsid w:val="00A322F4"/>
    <w:rsid w:val="00A429A1"/>
    <w:rsid w:val="00A55EF9"/>
    <w:rsid w:val="00A55FE1"/>
    <w:rsid w:val="00A70489"/>
    <w:rsid w:val="00A74E0A"/>
    <w:rsid w:val="00A77D05"/>
    <w:rsid w:val="00A81359"/>
    <w:rsid w:val="00A842D4"/>
    <w:rsid w:val="00A93175"/>
    <w:rsid w:val="00A93F0F"/>
    <w:rsid w:val="00A95BC1"/>
    <w:rsid w:val="00AB6AF4"/>
    <w:rsid w:val="00AC56E7"/>
    <w:rsid w:val="00AC5B6D"/>
    <w:rsid w:val="00AC747E"/>
    <w:rsid w:val="00AD2DE9"/>
    <w:rsid w:val="00AF2B08"/>
    <w:rsid w:val="00AF3D96"/>
    <w:rsid w:val="00B038AD"/>
    <w:rsid w:val="00B31DB5"/>
    <w:rsid w:val="00B414D4"/>
    <w:rsid w:val="00B53E33"/>
    <w:rsid w:val="00B60BBC"/>
    <w:rsid w:val="00B62CC7"/>
    <w:rsid w:val="00B638F9"/>
    <w:rsid w:val="00B70C8B"/>
    <w:rsid w:val="00B730B4"/>
    <w:rsid w:val="00B75385"/>
    <w:rsid w:val="00BA4B9F"/>
    <w:rsid w:val="00BC19FD"/>
    <w:rsid w:val="00BC2764"/>
    <w:rsid w:val="00BD57E4"/>
    <w:rsid w:val="00BD7068"/>
    <w:rsid w:val="00BE5250"/>
    <w:rsid w:val="00BE7A00"/>
    <w:rsid w:val="00BF3021"/>
    <w:rsid w:val="00C07CFA"/>
    <w:rsid w:val="00C617F3"/>
    <w:rsid w:val="00C64DF7"/>
    <w:rsid w:val="00C76EEB"/>
    <w:rsid w:val="00CA383C"/>
    <w:rsid w:val="00CA4D82"/>
    <w:rsid w:val="00CA6B9D"/>
    <w:rsid w:val="00CD3CCE"/>
    <w:rsid w:val="00CE0DA3"/>
    <w:rsid w:val="00CE594A"/>
    <w:rsid w:val="00CE7AB2"/>
    <w:rsid w:val="00CF266B"/>
    <w:rsid w:val="00CF3421"/>
    <w:rsid w:val="00CF4FF4"/>
    <w:rsid w:val="00D12875"/>
    <w:rsid w:val="00D17CE4"/>
    <w:rsid w:val="00D20C1A"/>
    <w:rsid w:val="00D50911"/>
    <w:rsid w:val="00D50933"/>
    <w:rsid w:val="00D51D8F"/>
    <w:rsid w:val="00D54D76"/>
    <w:rsid w:val="00D6734A"/>
    <w:rsid w:val="00D75CD4"/>
    <w:rsid w:val="00D76099"/>
    <w:rsid w:val="00D81F62"/>
    <w:rsid w:val="00D87524"/>
    <w:rsid w:val="00D91E33"/>
    <w:rsid w:val="00DA47D8"/>
    <w:rsid w:val="00DB01B1"/>
    <w:rsid w:val="00DB2F9A"/>
    <w:rsid w:val="00DC55C3"/>
    <w:rsid w:val="00DD4205"/>
    <w:rsid w:val="00DE0606"/>
    <w:rsid w:val="00DF2FD8"/>
    <w:rsid w:val="00E033C2"/>
    <w:rsid w:val="00E06C47"/>
    <w:rsid w:val="00E1683C"/>
    <w:rsid w:val="00E17A94"/>
    <w:rsid w:val="00E26447"/>
    <w:rsid w:val="00E27B07"/>
    <w:rsid w:val="00E56D0E"/>
    <w:rsid w:val="00E638C4"/>
    <w:rsid w:val="00E643DF"/>
    <w:rsid w:val="00E75D60"/>
    <w:rsid w:val="00E839DA"/>
    <w:rsid w:val="00E9390E"/>
    <w:rsid w:val="00ED26D0"/>
    <w:rsid w:val="00EE3F1F"/>
    <w:rsid w:val="00EE7F5F"/>
    <w:rsid w:val="00F01A61"/>
    <w:rsid w:val="00F06391"/>
    <w:rsid w:val="00F238F2"/>
    <w:rsid w:val="00F26DA2"/>
    <w:rsid w:val="00F34A65"/>
    <w:rsid w:val="00F46868"/>
    <w:rsid w:val="00F70F43"/>
    <w:rsid w:val="00F764AF"/>
    <w:rsid w:val="00F8679E"/>
    <w:rsid w:val="00F93EA9"/>
    <w:rsid w:val="00F94D18"/>
    <w:rsid w:val="00FA584F"/>
    <w:rsid w:val="00FB2A01"/>
    <w:rsid w:val="00FC18E7"/>
    <w:rsid w:val="00FC1B41"/>
    <w:rsid w:val="00FE42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7AE30B-647E-4848-90A1-F83D6A931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F3421"/>
  </w:style>
  <w:style w:type="paragraph" w:styleId="Nadpis1">
    <w:name w:val="heading 1"/>
    <w:next w:val="Body"/>
    <w:link w:val="Nadpis1Char"/>
    <w:rsid w:val="00296697"/>
    <w:pPr>
      <w:keepNext/>
      <w:pBdr>
        <w:top w:val="nil"/>
        <w:left w:val="nil"/>
        <w:bottom w:val="nil"/>
        <w:right w:val="nil"/>
        <w:between w:val="nil"/>
        <w:bar w:val="nil"/>
      </w:pBdr>
      <w:spacing w:before="240"/>
      <w:outlineLvl w:val="0"/>
    </w:pPr>
    <w:rPr>
      <w:rFonts w:ascii="Helvetica" w:eastAsia="Arial Unicode MS" w:hAnsi="Arial Unicode MS" w:cs="Arial Unicode MS"/>
      <w:b/>
      <w:bCs/>
      <w:color w:val="000000"/>
      <w:sz w:val="36"/>
      <w:szCs w:val="36"/>
      <w:bdr w:val="nil"/>
      <w:lang w:val="en-GB" w:eastAsia="en-US"/>
    </w:rPr>
  </w:style>
  <w:style w:type="paragraph" w:styleId="Nadpis2">
    <w:name w:val="heading 2"/>
    <w:next w:val="Body"/>
    <w:link w:val="Nadpis2Char"/>
    <w:rsid w:val="00296697"/>
    <w:pPr>
      <w:keepNext/>
      <w:pBdr>
        <w:top w:val="nil"/>
        <w:left w:val="nil"/>
        <w:bottom w:val="nil"/>
        <w:right w:val="nil"/>
        <w:between w:val="nil"/>
        <w:bar w:val="nil"/>
      </w:pBdr>
      <w:spacing w:before="120"/>
      <w:outlineLvl w:val="1"/>
    </w:pPr>
    <w:rPr>
      <w:rFonts w:ascii="Helvetica" w:eastAsia="Arial Unicode MS" w:hAnsi="Arial Unicode MS" w:cs="Arial Unicode MS"/>
      <w:b/>
      <w:bCs/>
      <w:color w:val="000000"/>
      <w:sz w:val="24"/>
      <w:szCs w:val="24"/>
      <w:bdr w:val="nil"/>
      <w:lang w:val="en-GB" w:eastAsia="en-US"/>
    </w:rPr>
  </w:style>
  <w:style w:type="paragraph" w:styleId="Nadpis3">
    <w:name w:val="heading 3"/>
    <w:basedOn w:val="Normln"/>
    <w:next w:val="Normln"/>
    <w:link w:val="Nadpis3Char"/>
    <w:semiHidden/>
    <w:unhideWhenUsed/>
    <w:qFormat/>
    <w:rsid w:val="0038264A"/>
    <w:pPr>
      <w:keepNext/>
      <w:spacing w:before="240" w:after="60"/>
      <w:outlineLvl w:val="2"/>
    </w:pPr>
    <w:rPr>
      <w:rFonts w:asciiTheme="majorHAnsi" w:eastAsiaTheme="majorEastAsia" w:hAnsiTheme="majorHAnsi" w:cstheme="majorBidi"/>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64499D"/>
    <w:rPr>
      <w:color w:val="0000FF"/>
      <w:u w:val="single"/>
    </w:rPr>
  </w:style>
  <w:style w:type="paragraph" w:styleId="Textbubliny">
    <w:name w:val="Balloon Text"/>
    <w:basedOn w:val="Normln"/>
    <w:semiHidden/>
    <w:rsid w:val="000314E8"/>
    <w:rPr>
      <w:rFonts w:ascii="Tahoma" w:hAnsi="Tahoma" w:cs="Tahoma"/>
      <w:sz w:val="16"/>
      <w:szCs w:val="16"/>
    </w:rPr>
  </w:style>
  <w:style w:type="table" w:styleId="Mkatabulky">
    <w:name w:val="Table Grid"/>
    <w:basedOn w:val="Normlntabulka"/>
    <w:rsid w:val="007014F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semiHidden/>
    <w:rsid w:val="00A81359"/>
  </w:style>
  <w:style w:type="character" w:styleId="Znakapoznpodarou">
    <w:name w:val="footnote reference"/>
    <w:semiHidden/>
    <w:rsid w:val="00A81359"/>
    <w:rPr>
      <w:vertAlign w:val="superscript"/>
    </w:rPr>
  </w:style>
  <w:style w:type="paragraph" w:styleId="Rozloendokumentu">
    <w:name w:val="Document Map"/>
    <w:basedOn w:val="Normln"/>
    <w:semiHidden/>
    <w:rsid w:val="000A0E45"/>
    <w:pPr>
      <w:shd w:val="clear" w:color="auto" w:fill="000080"/>
    </w:pPr>
    <w:rPr>
      <w:rFonts w:ascii="Tahoma" w:hAnsi="Tahoma" w:cs="Tahoma"/>
    </w:rPr>
  </w:style>
  <w:style w:type="character" w:customStyle="1" w:styleId="Nadpis1Char">
    <w:name w:val="Nadpis 1 Char"/>
    <w:link w:val="Nadpis1"/>
    <w:rsid w:val="00296697"/>
    <w:rPr>
      <w:rFonts w:ascii="Helvetica" w:eastAsia="Arial Unicode MS" w:hAnsi="Arial Unicode MS" w:cs="Arial Unicode MS"/>
      <w:b/>
      <w:bCs/>
      <w:color w:val="000000"/>
      <w:sz w:val="36"/>
      <w:szCs w:val="36"/>
      <w:bdr w:val="nil"/>
      <w:lang w:val="en-GB" w:eastAsia="en-US"/>
    </w:rPr>
  </w:style>
  <w:style w:type="character" w:customStyle="1" w:styleId="Nadpis2Char">
    <w:name w:val="Nadpis 2 Char"/>
    <w:link w:val="Nadpis2"/>
    <w:rsid w:val="00296697"/>
    <w:rPr>
      <w:rFonts w:ascii="Helvetica" w:eastAsia="Arial Unicode MS" w:hAnsi="Arial Unicode MS" w:cs="Arial Unicode MS"/>
      <w:b/>
      <w:bCs/>
      <w:color w:val="000000"/>
      <w:sz w:val="24"/>
      <w:szCs w:val="24"/>
      <w:bdr w:val="nil"/>
      <w:lang w:val="en-GB" w:eastAsia="en-US"/>
    </w:rPr>
  </w:style>
  <w:style w:type="paragraph" w:customStyle="1" w:styleId="Body">
    <w:name w:val="Body"/>
    <w:rsid w:val="00296697"/>
    <w:pPr>
      <w:pBdr>
        <w:top w:val="nil"/>
        <w:left w:val="nil"/>
        <w:bottom w:val="nil"/>
        <w:right w:val="nil"/>
        <w:between w:val="nil"/>
        <w:bar w:val="nil"/>
      </w:pBdr>
      <w:spacing w:after="240"/>
    </w:pPr>
    <w:rPr>
      <w:rFonts w:ascii="Helvetica" w:eastAsia="Arial Unicode MS" w:hAnsi="Arial Unicode MS" w:cs="Arial Unicode MS"/>
      <w:color w:val="000000"/>
      <w:sz w:val="24"/>
      <w:szCs w:val="24"/>
      <w:bdr w:val="nil"/>
      <w:lang w:val="en-GB" w:eastAsia="en-US"/>
    </w:rPr>
  </w:style>
  <w:style w:type="paragraph" w:styleId="Odstavecseseznamem">
    <w:name w:val="List Paragraph"/>
    <w:basedOn w:val="Normln"/>
    <w:uiPriority w:val="34"/>
    <w:qFormat/>
    <w:rsid w:val="00FA584F"/>
    <w:pPr>
      <w:spacing w:after="200" w:line="276" w:lineRule="auto"/>
      <w:ind w:left="720"/>
      <w:contextualSpacing/>
    </w:pPr>
    <w:rPr>
      <w:rFonts w:ascii="Calibri" w:eastAsia="Calibri" w:hAnsi="Calibri"/>
      <w:sz w:val="22"/>
      <w:szCs w:val="22"/>
      <w:lang w:eastAsia="en-US"/>
    </w:rPr>
  </w:style>
  <w:style w:type="paragraph" w:customStyle="1" w:styleId="Normln1">
    <w:name w:val="Normální1"/>
    <w:rsid w:val="008A385D"/>
    <w:pPr>
      <w:suppressAutoHyphens/>
    </w:pPr>
    <w:rPr>
      <w:rFonts w:eastAsia="Arial Unicode MS" w:cs="Arial Unicode MS"/>
      <w:sz w:val="24"/>
      <w:lang w:eastAsia="hi-IN" w:bidi="hi-IN"/>
    </w:rPr>
  </w:style>
  <w:style w:type="character" w:customStyle="1" w:styleId="Nadpis3Char">
    <w:name w:val="Nadpis 3 Char"/>
    <w:basedOn w:val="Standardnpsmoodstavce"/>
    <w:link w:val="Nadpis3"/>
    <w:semiHidden/>
    <w:rsid w:val="0038264A"/>
    <w:rPr>
      <w:rFonts w:asciiTheme="majorHAnsi" w:eastAsiaTheme="majorEastAsia" w:hAnsiTheme="majorHAnsi" w:cstheme="majorBidi"/>
      <w:b/>
      <w:bCs/>
      <w:sz w:val="26"/>
      <w:szCs w:val="26"/>
    </w:rPr>
  </w:style>
  <w:style w:type="paragraph" w:styleId="Prosttext">
    <w:name w:val="Plain Text"/>
    <w:basedOn w:val="Normln"/>
    <w:link w:val="ProsttextChar"/>
    <w:uiPriority w:val="99"/>
    <w:unhideWhenUsed/>
    <w:rsid w:val="008C25E2"/>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8C25E2"/>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6467">
      <w:bodyDiv w:val="1"/>
      <w:marLeft w:val="0"/>
      <w:marRight w:val="0"/>
      <w:marTop w:val="0"/>
      <w:marBottom w:val="0"/>
      <w:divBdr>
        <w:top w:val="none" w:sz="0" w:space="0" w:color="auto"/>
        <w:left w:val="none" w:sz="0" w:space="0" w:color="auto"/>
        <w:bottom w:val="none" w:sz="0" w:space="0" w:color="auto"/>
        <w:right w:val="none" w:sz="0" w:space="0" w:color="auto"/>
      </w:divBdr>
    </w:div>
    <w:div w:id="146435079">
      <w:bodyDiv w:val="1"/>
      <w:marLeft w:val="0"/>
      <w:marRight w:val="0"/>
      <w:marTop w:val="0"/>
      <w:marBottom w:val="0"/>
      <w:divBdr>
        <w:top w:val="none" w:sz="0" w:space="0" w:color="auto"/>
        <w:left w:val="none" w:sz="0" w:space="0" w:color="auto"/>
        <w:bottom w:val="none" w:sz="0" w:space="0" w:color="auto"/>
        <w:right w:val="none" w:sz="0" w:space="0" w:color="auto"/>
      </w:divBdr>
    </w:div>
    <w:div w:id="166286825">
      <w:bodyDiv w:val="1"/>
      <w:marLeft w:val="0"/>
      <w:marRight w:val="0"/>
      <w:marTop w:val="0"/>
      <w:marBottom w:val="0"/>
      <w:divBdr>
        <w:top w:val="none" w:sz="0" w:space="0" w:color="auto"/>
        <w:left w:val="none" w:sz="0" w:space="0" w:color="auto"/>
        <w:bottom w:val="none" w:sz="0" w:space="0" w:color="auto"/>
        <w:right w:val="none" w:sz="0" w:space="0" w:color="auto"/>
      </w:divBdr>
    </w:div>
    <w:div w:id="506865587">
      <w:bodyDiv w:val="1"/>
      <w:marLeft w:val="0"/>
      <w:marRight w:val="0"/>
      <w:marTop w:val="0"/>
      <w:marBottom w:val="0"/>
      <w:divBdr>
        <w:top w:val="none" w:sz="0" w:space="0" w:color="auto"/>
        <w:left w:val="none" w:sz="0" w:space="0" w:color="auto"/>
        <w:bottom w:val="none" w:sz="0" w:space="0" w:color="auto"/>
        <w:right w:val="none" w:sz="0" w:space="0" w:color="auto"/>
      </w:divBdr>
    </w:div>
    <w:div w:id="1082799797">
      <w:bodyDiv w:val="1"/>
      <w:marLeft w:val="0"/>
      <w:marRight w:val="0"/>
      <w:marTop w:val="0"/>
      <w:marBottom w:val="0"/>
      <w:divBdr>
        <w:top w:val="none" w:sz="0" w:space="0" w:color="auto"/>
        <w:left w:val="none" w:sz="0" w:space="0" w:color="auto"/>
        <w:bottom w:val="none" w:sz="0" w:space="0" w:color="auto"/>
        <w:right w:val="none" w:sz="0" w:space="0" w:color="auto"/>
      </w:divBdr>
    </w:div>
    <w:div w:id="1333411410">
      <w:bodyDiv w:val="1"/>
      <w:marLeft w:val="0"/>
      <w:marRight w:val="0"/>
      <w:marTop w:val="0"/>
      <w:marBottom w:val="0"/>
      <w:divBdr>
        <w:top w:val="none" w:sz="0" w:space="0" w:color="auto"/>
        <w:left w:val="none" w:sz="0" w:space="0" w:color="auto"/>
        <w:bottom w:val="none" w:sz="0" w:space="0" w:color="auto"/>
        <w:right w:val="none" w:sz="0" w:space="0" w:color="auto"/>
      </w:divBdr>
    </w:div>
    <w:div w:id="1540585529">
      <w:bodyDiv w:val="1"/>
      <w:marLeft w:val="0"/>
      <w:marRight w:val="0"/>
      <w:marTop w:val="0"/>
      <w:marBottom w:val="0"/>
      <w:divBdr>
        <w:top w:val="none" w:sz="0" w:space="0" w:color="auto"/>
        <w:left w:val="none" w:sz="0" w:space="0" w:color="auto"/>
        <w:bottom w:val="none" w:sz="0" w:space="0" w:color="auto"/>
        <w:right w:val="none" w:sz="0" w:space="0" w:color="auto"/>
      </w:divBdr>
    </w:div>
    <w:div w:id="212260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hyperlink" Target="http://info.jib.cz/o-projektu/statistiky"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78B93-8B57-4D41-859E-F51329472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11</Pages>
  <Words>3860</Words>
  <Characters>22778</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Pokyny k vyúčtování finančních prostředků poskytnutých Ministerstvem kultury, odborem umění a knihoven, oddělení literatury a knihoven na projekty z oblasti</vt:lpstr>
    </vt:vector>
  </TitlesOfParts>
  <Company>ATC</Company>
  <LinksUpToDate>false</LinksUpToDate>
  <CharactersWithSpaces>26585</CharactersWithSpaces>
  <SharedDoc>false</SharedDoc>
  <HLinks>
    <vt:vector size="12" baseType="variant">
      <vt:variant>
        <vt:i4>6029397</vt:i4>
      </vt:variant>
      <vt:variant>
        <vt:i4>3</vt:i4>
      </vt:variant>
      <vt:variant>
        <vt:i4>0</vt:i4>
      </vt:variant>
      <vt:variant>
        <vt:i4>5</vt:i4>
      </vt:variant>
      <vt:variant>
        <vt:lpwstr>http://www.nkp.cz/o-knihovne/zakladni-informace/vydane-publikace/soubory/ostatni/ez_2015_3.pdf</vt:lpwstr>
      </vt:variant>
      <vt:variant>
        <vt:lpwstr/>
      </vt:variant>
      <vt:variant>
        <vt:i4>6094933</vt:i4>
      </vt:variant>
      <vt:variant>
        <vt:i4>0</vt:i4>
      </vt:variant>
      <vt:variant>
        <vt:i4>0</vt:i4>
      </vt:variant>
      <vt:variant>
        <vt:i4>5</vt:i4>
      </vt:variant>
      <vt:variant>
        <vt:lpwstr>http://www.nkp.cz/o-knihovne/zakladni-informace/vydane-publikace/soubory/ostatni/ez_2015_2.pdf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Pokyny k vyúčtování finančních prostředků poskytnutých Ministerstvem kultury, odborem umění a knihoven, oddělení literatury a knihoven na projekty z oblasti</dc:title>
  <dc:subject/>
  <dc:creator>macholdl</dc:creator>
  <cp:keywords/>
  <cp:lastModifiedBy>Lichtenbergová Edita</cp:lastModifiedBy>
  <cp:revision>20</cp:revision>
  <cp:lastPrinted>2016-01-14T13:25:00Z</cp:lastPrinted>
  <dcterms:created xsi:type="dcterms:W3CDTF">2017-01-09T08:51:00Z</dcterms:created>
  <dcterms:modified xsi:type="dcterms:W3CDTF">2017-02-06T09:20:00Z</dcterms:modified>
</cp:coreProperties>
</file>